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righ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righ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sz w:val="32"/>
          <w:szCs w:val="32"/>
          <w:lang w:val="en-US" w:eastAsia="zh-CN"/>
        </w:rPr>
      </w:pPr>
    </w:p>
    <w:p>
      <w:pPr>
        <w:spacing w:line="560" w:lineRule="exact"/>
        <w:ind w:firstLine="4480" w:firstLineChars="1400"/>
        <w:rPr>
          <w:rFonts w:hint="eastAsia" w:ascii="仿宋_GB2312" w:eastAsia="仿宋_GB2312"/>
          <w:sz w:val="32"/>
          <w:szCs w:val="32"/>
        </w:rPr>
      </w:pPr>
      <w:r>
        <w:rPr>
          <w:rFonts w:hint="eastAsia" w:ascii="仿宋_GB2312" w:eastAsia="仿宋_GB2312"/>
          <w:sz w:val="32"/>
          <w:szCs w:val="32"/>
        </w:rPr>
        <w:t>鄂环鄂前环评字〔</w:t>
      </w:r>
      <w:r>
        <w:rPr>
          <w:rFonts w:hint="eastAsia" w:ascii="仿宋_GB2312" w:eastAsia="仿宋_GB2312"/>
          <w:sz w:val="32"/>
          <w:szCs w:val="32"/>
          <w:lang w:val="en-US" w:eastAsia="zh-CN"/>
        </w:rPr>
        <w:t>2023</w:t>
      </w:r>
      <w:r>
        <w:rPr>
          <w:rFonts w:hint="eastAsia" w:ascii="仿宋_GB2312" w:eastAsia="仿宋_GB2312"/>
          <w:sz w:val="32"/>
          <w:szCs w:val="32"/>
        </w:rPr>
        <w:t>〕</w:t>
      </w:r>
      <w:r>
        <w:rPr>
          <w:rFonts w:hint="eastAsia" w:ascii="仿宋_GB2312" w:eastAsia="仿宋_GB2312"/>
          <w:sz w:val="32"/>
          <w:szCs w:val="32"/>
          <w:lang w:val="en-US" w:eastAsia="zh-CN"/>
        </w:rPr>
        <w:t>26</w:t>
      </w:r>
      <w:r>
        <w:rPr>
          <w:rFonts w:hint="eastAsia" w:ascii="仿宋_GB2312"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鄂尔多斯市生态环境局鄂托克前旗分局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关于鄂尔多斯市瑞峰泰环保有限公司</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年产30万吨脱硫石灰石粉钙建设</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项目环境影响报告表的批复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鄂尔多斯市瑞峰泰环保化工有限公司：</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你</w:t>
      </w:r>
      <w:r>
        <w:rPr>
          <w:rFonts w:hint="eastAsia" w:ascii="仿宋_GB2312" w:hAnsi="仿宋_GB2312" w:eastAsia="仿宋_GB2312" w:cs="仿宋_GB2312"/>
          <w:b w:val="0"/>
          <w:bCs w:val="0"/>
          <w:sz w:val="32"/>
          <w:szCs w:val="32"/>
          <w:lang w:val="en-US" w:eastAsia="zh-CN"/>
        </w:rPr>
        <w:t>公司</w:t>
      </w:r>
      <w:r>
        <w:rPr>
          <w:rFonts w:hint="eastAsia" w:ascii="仿宋_GB2312" w:hAnsi="仿宋_GB2312" w:eastAsia="仿宋_GB2312" w:cs="仿宋_GB2312"/>
          <w:b w:val="0"/>
          <w:bCs w:val="0"/>
          <w:sz w:val="32"/>
          <w:szCs w:val="32"/>
        </w:rPr>
        <w:t>报送的</w:t>
      </w:r>
      <w:r>
        <w:rPr>
          <w:rFonts w:hint="eastAsia" w:ascii="仿宋_GB2312" w:hAnsi="仿宋_GB2312" w:eastAsia="仿宋_GB2312" w:cs="仿宋_GB2312"/>
          <w:b w:val="0"/>
          <w:bCs w:val="0"/>
          <w:sz w:val="32"/>
          <w:szCs w:val="32"/>
          <w:lang w:val="en-US" w:eastAsia="zh-CN"/>
        </w:rPr>
        <w:t>由内蒙古蓝卓环保科技有限公司编制的</w:t>
      </w:r>
      <w:r>
        <w:rPr>
          <w:rFonts w:hint="eastAsia" w:ascii="仿宋_GB2312" w:hAnsi="仿宋_GB2312" w:eastAsia="仿宋_GB2312" w:cs="仿宋_GB2312"/>
          <w:b w:val="0"/>
          <w:bCs w:val="0"/>
          <w:sz w:val="32"/>
          <w:szCs w:val="32"/>
        </w:rPr>
        <w:t>《鄂尔多斯市瑞峰泰环保有限公司年产30万吨脱硫石灰石粉钙建设项目环境影响报告表》（以下简称《报告表》）已收悉。经</w:t>
      </w:r>
      <w:r>
        <w:rPr>
          <w:rFonts w:hint="eastAsia" w:ascii="仿宋_GB2312" w:hAnsi="仿宋_GB2312" w:eastAsia="仿宋_GB2312" w:cs="仿宋_GB2312"/>
          <w:b w:val="0"/>
          <w:bCs w:val="0"/>
          <w:sz w:val="32"/>
          <w:szCs w:val="32"/>
          <w:lang w:val="en-US" w:eastAsia="zh-CN"/>
        </w:rPr>
        <w:t>研究</w:t>
      </w:r>
      <w:r>
        <w:rPr>
          <w:rFonts w:hint="eastAsia" w:ascii="仿宋_GB2312" w:hAnsi="仿宋_GB2312" w:eastAsia="仿宋_GB2312" w:cs="仿宋_GB2312"/>
          <w:b w:val="0"/>
          <w:bCs w:val="0"/>
          <w:sz w:val="32"/>
          <w:szCs w:val="32"/>
        </w:rPr>
        <w:t>，现批复如下：</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一、本项目</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建设于鄂托克前旗上海庙镇八一村</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占地面积为</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10400m</w:t>
      </w:r>
      <w:r>
        <w:rPr>
          <w:rFonts w:hint="eastAsia" w:ascii="仿宋_GB2312" w:hAnsi="仿宋_GB2312" w:eastAsia="仿宋_GB2312" w:cs="仿宋_GB2312"/>
          <w:b w:val="0"/>
          <w:bCs w:val="0"/>
          <w:color w:val="000000" w:themeColor="text1"/>
          <w:sz w:val="32"/>
          <w:szCs w:val="32"/>
          <w:vertAlign w:val="superscript"/>
          <w:lang w:eastAsia="zh-CN"/>
          <w14:textFill>
            <w14:solidFill>
              <w14:schemeClr w14:val="tx1"/>
            </w14:solidFill>
          </w14:textFill>
        </w:rPr>
        <w:t>2</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建设内容包括新建</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脱硫石灰石粉生产线4条、</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全封闭式</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原料车间3000m</w:t>
      </w:r>
      <w:r>
        <w:rPr>
          <w:rFonts w:hint="eastAsia" w:ascii="仿宋_GB2312" w:hAnsi="仿宋_GB2312" w:eastAsia="仿宋_GB2312" w:cs="仿宋_GB2312"/>
          <w:b w:val="0"/>
          <w:bCs w:val="0"/>
          <w:color w:val="000000" w:themeColor="text1"/>
          <w:sz w:val="32"/>
          <w:szCs w:val="32"/>
          <w:vertAlign w:val="superscript"/>
          <w:lang w:eastAsia="zh-CN"/>
          <w14:textFill>
            <w14:solidFill>
              <w14:schemeClr w14:val="tx1"/>
            </w14:solidFill>
          </w14:textFill>
        </w:rPr>
        <w:t>2</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全封闭式</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生产车间 800m</w:t>
      </w:r>
      <w:r>
        <w:rPr>
          <w:rFonts w:hint="eastAsia" w:ascii="仿宋_GB2312" w:hAnsi="仿宋_GB2312" w:eastAsia="仿宋_GB2312" w:cs="仿宋_GB2312"/>
          <w:b w:val="0"/>
          <w:bCs w:val="0"/>
          <w:color w:val="000000" w:themeColor="text1"/>
          <w:sz w:val="32"/>
          <w:szCs w:val="32"/>
          <w:vertAlign w:val="superscript"/>
          <w:lang w:eastAsia="zh-CN"/>
          <w14:textFill>
            <w14:solidFill>
              <w14:schemeClr w14:val="tx1"/>
            </w14:solidFill>
          </w14:textFill>
        </w:rPr>
        <w:t>2</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全封闭式</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成品储罐</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个、办公生活区1000m</w:t>
      </w:r>
      <w:r>
        <w:rPr>
          <w:rFonts w:hint="eastAsia" w:ascii="仿宋_GB2312" w:hAnsi="仿宋_GB2312" w:eastAsia="仿宋_GB2312" w:cs="仿宋_GB2312"/>
          <w:b w:val="0"/>
          <w:bCs w:val="0"/>
          <w:color w:val="000000" w:themeColor="text1"/>
          <w:sz w:val="32"/>
          <w:szCs w:val="32"/>
          <w:vertAlign w:val="superscript"/>
          <w:lang w:eastAsia="zh-CN"/>
          <w14:textFill>
            <w14:solidFill>
              <w14:schemeClr w14:val="tx1"/>
            </w14:solidFill>
          </w14:textFill>
        </w:rPr>
        <w:t>2</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以及其他辅助、附属设施，</w:t>
      </w:r>
      <w:r>
        <w:rPr>
          <w:rFonts w:hint="eastAsia" w:ascii="仿宋_GB2312" w:hAnsi="仿宋_GB2312" w:eastAsia="仿宋_GB2312" w:cs="仿宋_GB2312"/>
          <w:b w:val="0"/>
          <w:bCs w:val="0"/>
          <w:sz w:val="32"/>
          <w:szCs w:val="32"/>
          <w:lang w:val="en-US" w:eastAsia="zh-CN"/>
        </w:rPr>
        <w:t>建设规模为</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年产</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30</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万吨脱硫石灰石粉</w:t>
      </w:r>
      <w:r>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14:textFill>
            <w14:solidFill>
              <w14:schemeClr w14:val="tx1"/>
            </w14:solidFill>
          </w14:textFill>
        </w:rPr>
        <w:t>项目总投资1000万元，其中环保投资173.5万元，占总投资的17.4%</w:t>
      </w:r>
      <w:r>
        <w:rPr>
          <w:rFonts w:hint="eastAsia" w:ascii="仿宋_GB2312" w:hAnsi="仿宋_GB2312" w:eastAsia="仿宋_GB2312" w:cs="仿宋_GB2312"/>
          <w:b w:val="0"/>
          <w:bCs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《报告表》认为，在全面落实各项生态环境保护和环境污染防治措施的前提下，项目建设对环境的不利影响能够得到一定的缓解和控制。因此我局原则同意你</w:t>
      </w:r>
      <w:r>
        <w:rPr>
          <w:rFonts w:hint="eastAsia" w:ascii="仿宋_GB2312" w:hAnsi="仿宋_GB2312" w:eastAsia="仿宋_GB2312" w:cs="仿宋_GB2312"/>
          <w:b w:val="0"/>
          <w:bCs w:val="0"/>
          <w:sz w:val="32"/>
          <w:szCs w:val="32"/>
          <w:lang w:val="en-US" w:eastAsia="zh-CN"/>
        </w:rPr>
        <w:t>公司</w:t>
      </w:r>
      <w:r>
        <w:rPr>
          <w:rFonts w:hint="eastAsia" w:ascii="仿宋_GB2312" w:hAnsi="仿宋_GB2312" w:eastAsia="仿宋_GB2312" w:cs="仿宋_GB2312"/>
          <w:b w:val="0"/>
          <w:bCs w:val="0"/>
          <w:sz w:val="32"/>
          <w:szCs w:val="32"/>
        </w:rPr>
        <w:t>按照</w:t>
      </w:r>
      <w:bookmarkStart w:id="0" w:name="_GoBack"/>
      <w:bookmarkEnd w:id="0"/>
      <w:r>
        <w:rPr>
          <w:rFonts w:hint="eastAsia" w:ascii="仿宋_GB2312" w:hAnsi="仿宋_GB2312" w:eastAsia="仿宋_GB2312" w:cs="仿宋_GB2312"/>
          <w:b w:val="0"/>
          <w:bCs w:val="0"/>
          <w:sz w:val="32"/>
          <w:szCs w:val="32"/>
        </w:rPr>
        <w:t>《报告表》中所列的项目建设地点、性质、规模、工艺、防治污染和防止生态破坏的措施进行建设。</w:t>
      </w:r>
    </w:p>
    <w:p>
      <w:pPr>
        <w:keepNext w:val="0"/>
        <w:keepLines w:val="0"/>
        <w:pageBreakBefore w:val="0"/>
        <w:widowControl w:val="0"/>
        <w:numPr>
          <w:ilvl w:val="0"/>
          <w:numId w:val="0"/>
        </w:numPr>
        <w:tabs>
          <w:tab w:val="left" w:pos="585"/>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auto"/>
          <w:sz w:val="32"/>
          <w:szCs w:val="32"/>
          <w:lang w:eastAsia="zh-CN"/>
        </w:rPr>
        <w:t>二、项目建设与运行管理中应</w:t>
      </w:r>
      <w:r>
        <w:rPr>
          <w:rFonts w:hint="eastAsia" w:ascii="仿宋_GB2312" w:hAnsi="仿宋_GB2312" w:eastAsia="仿宋_GB2312" w:cs="仿宋_GB2312"/>
          <w:b w:val="0"/>
          <w:bCs w:val="0"/>
          <w:color w:val="auto"/>
          <w:sz w:val="32"/>
          <w:szCs w:val="32"/>
        </w:rPr>
        <w:t>重点做好</w:t>
      </w:r>
      <w:r>
        <w:rPr>
          <w:rFonts w:hint="eastAsia" w:ascii="仿宋_GB2312" w:hAnsi="仿宋_GB2312" w:eastAsia="仿宋_GB2312" w:cs="仿宋_GB2312"/>
          <w:b w:val="0"/>
          <w:bCs w:val="0"/>
          <w:color w:val="auto"/>
          <w:sz w:val="32"/>
          <w:szCs w:val="32"/>
          <w:lang w:eastAsia="zh-CN"/>
        </w:rPr>
        <w:t>的</w:t>
      </w:r>
      <w:r>
        <w:rPr>
          <w:rFonts w:hint="eastAsia" w:ascii="仿宋_GB2312" w:hAnsi="仿宋_GB2312" w:eastAsia="仿宋_GB2312" w:cs="仿宋_GB2312"/>
          <w:b w:val="0"/>
          <w:bCs w:val="0"/>
          <w:color w:val="auto"/>
          <w:sz w:val="32"/>
          <w:szCs w:val="32"/>
        </w:rPr>
        <w:t>工作</w:t>
      </w:r>
      <w:r>
        <w:rPr>
          <w:rFonts w:hint="eastAsia" w:ascii="仿宋_GB2312" w:hAnsi="仿宋_GB2312" w:eastAsia="仿宋_GB2312" w:cs="仿宋_GB2312"/>
          <w:b w:val="0"/>
          <w:bCs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color w:val="auto"/>
          <w:sz w:val="32"/>
          <w:szCs w:val="32"/>
          <w:lang w:val="en-US" w:eastAsia="zh-CN"/>
        </w:rPr>
        <w:t>1、认真</w:t>
      </w:r>
      <w:r>
        <w:rPr>
          <w:rFonts w:hint="eastAsia" w:ascii="仿宋_GB2312" w:hAnsi="仿宋_GB2312" w:eastAsia="仿宋_GB2312" w:cs="仿宋_GB2312"/>
          <w:color w:val="auto"/>
          <w:sz w:val="32"/>
          <w:szCs w:val="32"/>
          <w:lang w:val="en-US" w:eastAsia="zh-CN"/>
        </w:rPr>
        <w:t>落实《报告表》中提出的大气污染防治措施。应严格按照设计要求施工，施工现场采取设置围挡、洒水喷淋、建筑材料弃渣及时清运等有效措施控制施工扬尘污染。加强对运输车辆的密闭管理。应建设全封闭式生产车间和原料车间，并设置密闭廊道作为原料输送途径。粉磨工序粉尘经脉冲袋式除尘器处理后由15m高排气筒排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sz w:val="32"/>
          <w:szCs w:val="32"/>
          <w:lang w:val="en-US" w:eastAsia="zh-CN"/>
        </w:rPr>
        <w:t>2、严格落实各项水污染防治措施</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。生活污水经化粪池收集后定期拉运至附近污水处理厂处理，不得外排。按照</w:t>
      </w:r>
      <w:r>
        <w:rPr>
          <w:rFonts w:hint="eastAsia" w:ascii="仿宋_GB2312" w:hAnsi="仿宋_GB2312" w:eastAsia="仿宋_GB2312" w:cs="仿宋_GB2312"/>
          <w:b w:val="0"/>
          <w:bCs w:val="0"/>
          <w:sz w:val="32"/>
          <w:szCs w:val="32"/>
        </w:rPr>
        <w:t>《报告表》</w:t>
      </w:r>
      <w:r>
        <w:rPr>
          <w:rFonts w:hint="eastAsia" w:ascii="仿宋_GB2312" w:hAnsi="仿宋_GB2312" w:eastAsia="仿宋_GB2312" w:cs="仿宋_GB2312"/>
          <w:b w:val="0"/>
          <w:bCs w:val="0"/>
          <w:sz w:val="32"/>
          <w:szCs w:val="32"/>
          <w:lang w:val="en-US" w:eastAsia="zh-CN"/>
        </w:rPr>
        <w:t>中关于防渗的相关要求，针对项目特定区域采取分区防渗措施。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auto"/>
          <w:sz w:val="32"/>
          <w:szCs w:val="32"/>
          <w:lang w:val="en-US" w:eastAsia="zh-CN"/>
        </w:rPr>
        <w:t>3、严格落实噪声污染防治措施。采取选用低噪声设备、基础减振、隔声等有效措施，确保厂界噪声满足《工业企业厂界环境噪声排放标准》（GB12348-2008）中2类标准限值。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auto"/>
          <w:sz w:val="32"/>
          <w:szCs w:val="32"/>
          <w:lang w:val="en-US" w:eastAsia="zh-CN"/>
        </w:rPr>
        <w:t>4、妥善处置各类固体废弃物。建设单位应严格按照《一般工业固体废物贮存和填埋污染控制标准》（GB18599—2020）和《危险废物贮存污染控制标准》（GB18597—2023）要求，对项目产生的各类固体废弃物进行安全处置，不得随意丢弃</w:t>
      </w:r>
      <w:r>
        <w:rPr>
          <w:rFonts w:hint="eastAsia" w:ascii="仿宋_GB2312" w:hAnsi="仿宋_GB2312" w:eastAsia="仿宋_GB2312" w:cs="仿宋_GB2312"/>
          <w:b w:val="0"/>
          <w:bCs w:val="0"/>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强化生态保护工作。建设单位应合理选择施工时间，避开雨季和大风沙尘天气；施工过程中应严格控制施工作业范围，尽量缩短施工时间，减少施工活动对周围生态的影响；对不可利用的废弃物应及时清运至政府部门指定的场所统一处置，不得随意丢弃；施工结束后及时对临时占地进行生态恢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w:t>
      </w:r>
      <w:r>
        <w:rPr>
          <w:rFonts w:hint="default" w:ascii="仿宋_GB2312" w:hAnsi="仿宋_GB2312" w:eastAsia="仿宋_GB2312" w:cs="仿宋_GB2312"/>
          <w:sz w:val="32"/>
          <w:szCs w:val="32"/>
          <w:lang w:val="en-US" w:eastAsia="zh-CN"/>
        </w:rPr>
        <w:t>落实环境风险防范措施和安全生产措施。</w:t>
      </w:r>
      <w:r>
        <w:rPr>
          <w:rFonts w:hint="eastAsia" w:ascii="仿宋_GB2312" w:hAnsi="仿宋_GB2312" w:eastAsia="仿宋_GB2312" w:cs="仿宋_GB2312"/>
          <w:sz w:val="32"/>
          <w:szCs w:val="32"/>
          <w:lang w:val="en-US" w:eastAsia="zh-CN"/>
        </w:rPr>
        <w:t>应</w:t>
      </w:r>
      <w:r>
        <w:rPr>
          <w:rFonts w:hint="default" w:ascii="仿宋_GB2312" w:hAnsi="仿宋_GB2312" w:eastAsia="仿宋_GB2312" w:cs="仿宋_GB2312"/>
          <w:sz w:val="32"/>
          <w:szCs w:val="32"/>
          <w:lang w:val="en-US" w:eastAsia="zh-CN"/>
        </w:rPr>
        <w:t>制定完善的环境风险应急预案，落实环境风险事故防范措施，提高事故风险防范和污染控制能力。</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三、项目建设必须严格执行配套环境保护设施与主体工程同时设计、同时施工、同时投产使用的环境保护“三同时”制度。项目竣工后，须按照规定程序实施竣工环境保护验收。我局委托鄂托克前旗生态环境综合行政执法大队做好施工期和运营期日常监管工作。</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四、该项目自批准之日起超过5年方决定开工建设，其环评文件应重新审核。如果项目建设地点、性质、规模、工艺、防治污染和防止生态破坏的措施等发生重大变化时，重新报批环境影响</w:t>
      </w:r>
      <w:r>
        <w:rPr>
          <w:rFonts w:hint="eastAsia" w:ascii="仿宋_GB2312" w:hAnsi="仿宋_GB2312" w:eastAsia="仿宋_GB2312" w:cs="仿宋_GB2312"/>
          <w:b w:val="0"/>
          <w:bCs w:val="0"/>
          <w:sz w:val="32"/>
          <w:szCs w:val="32"/>
          <w:lang w:val="en-US" w:eastAsia="zh-CN"/>
        </w:rPr>
        <w:t>评</w:t>
      </w:r>
      <w:r>
        <w:rPr>
          <w:rFonts w:hint="eastAsia" w:ascii="仿宋_GB2312" w:hAnsi="仿宋_GB2312" w:eastAsia="仿宋_GB2312" w:cs="仿宋_GB2312"/>
          <w:b w:val="0"/>
          <w:bCs w:val="0"/>
          <w:sz w:val="32"/>
          <w:szCs w:val="32"/>
          <w:lang w:eastAsia="zh-CN"/>
        </w:rPr>
        <w:t>价文件。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2880" w:firstLineChars="9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鄂尔多斯市生态环境局鄂托克前旗分局</w:t>
      </w:r>
    </w:p>
    <w:p>
      <w:pPr>
        <w:keepNext w:val="0"/>
        <w:keepLines w:val="0"/>
        <w:pageBreakBefore w:val="0"/>
        <w:widowControl w:val="0"/>
        <w:kinsoku/>
        <w:wordWrap/>
        <w:overflowPunct/>
        <w:topLinePunct w:val="0"/>
        <w:autoSpaceDE/>
        <w:autoSpaceDN/>
        <w:bidi w:val="0"/>
        <w:adjustRightInd/>
        <w:snapToGrid/>
        <w:spacing w:line="560" w:lineRule="exact"/>
        <w:ind w:firstLine="4800" w:firstLineChars="1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tbl>
      <w:tblPr>
        <w:tblStyle w:val="8"/>
        <w:tblpPr w:leftFromText="180" w:rightFromText="180" w:vertAnchor="text" w:horzAnchor="page" w:tblpX="1494" w:tblpY="2172"/>
        <w:tblOverlap w:val="never"/>
        <w:tblW w:w="9060"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9060" w:type="dxa"/>
          </w:tcPr>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抄送：鄂托克前旗生态环境综合行政执法大队</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9060" w:type="dxa"/>
          </w:tcPr>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 xml:space="preserve">鄂尔多斯市生态环境局鄂托克前旗分局        </w:t>
            </w: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 xml:space="preserve"> 2023</w:t>
            </w:r>
            <w:r>
              <w:rPr>
                <w:rFonts w:hint="eastAsia" w:ascii="仿宋_GB2312" w:hAnsi="仿宋_GB2312" w:eastAsia="仿宋_GB2312" w:cs="仿宋_GB2312"/>
                <w:b w:val="0"/>
                <w:bCs w:val="0"/>
                <w:color w:val="000000" w:themeColor="text1"/>
                <w:sz w:val="28"/>
                <w:szCs w:val="28"/>
                <w:lang w:eastAsia="zh-CN"/>
                <w14:textFill>
                  <w14:solidFill>
                    <w14:schemeClr w14:val="tx1"/>
                  </w14:solidFill>
                </w14:textFill>
              </w:rPr>
              <w:t>年</w:t>
            </w: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9</w:t>
            </w:r>
            <w:r>
              <w:rPr>
                <w:rFonts w:hint="eastAsia" w:ascii="仿宋_GB2312" w:hAnsi="仿宋_GB2312" w:eastAsia="仿宋_GB2312" w:cs="仿宋_GB2312"/>
                <w:b w:val="0"/>
                <w:bCs w:val="0"/>
                <w:color w:val="000000" w:themeColor="text1"/>
                <w:sz w:val="28"/>
                <w:szCs w:val="28"/>
                <w:lang w:eastAsia="zh-CN"/>
                <w14:textFill>
                  <w14:solidFill>
                    <w14:schemeClr w14:val="tx1"/>
                  </w14:solidFill>
                </w14:textFill>
              </w:rPr>
              <w:t>月</w:t>
            </w: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9</w:t>
            </w:r>
            <w:r>
              <w:rPr>
                <w:rFonts w:hint="eastAsia" w:ascii="仿宋_GB2312" w:hAnsi="仿宋_GB2312" w:eastAsia="仿宋_GB2312" w:cs="仿宋_GB2312"/>
                <w:b w:val="0"/>
                <w:bCs w:val="0"/>
                <w:color w:val="000000" w:themeColor="text1"/>
                <w:sz w:val="28"/>
                <w:szCs w:val="28"/>
                <w:lang w:eastAsia="zh-CN"/>
                <w14:textFill>
                  <w14:solidFill>
                    <w14:schemeClr w14:val="tx1"/>
                  </w14:solidFill>
                </w14:textFill>
              </w:rPr>
              <w:t>日印发</w:t>
            </w: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bidi w:val="0"/>
        <w:jc w:val="left"/>
        <w:rPr>
          <w:rFonts w:hint="eastAsia"/>
          <w:lang w:val="en-US" w:eastAsia="zh-CN"/>
        </w:rPr>
      </w:pPr>
    </w:p>
    <w:sectPr>
      <w:pgSz w:w="11906" w:h="16838"/>
      <w:pgMar w:top="2098" w:right="1474" w:bottom="181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1934FF"/>
    <w:multiLevelType w:val="singleLevel"/>
    <w:tmpl w:val="BF1934FF"/>
    <w:lvl w:ilvl="0" w:tentative="0">
      <w:start w:val="1"/>
      <w:numFmt w:val="bullet"/>
      <w:pStyle w:val="3"/>
      <w:lvlText w:val=""/>
      <w:lvlJc w:val="left"/>
      <w:pPr>
        <w:tabs>
          <w:tab w:val="left" w:pos="2040"/>
        </w:tabs>
        <w:ind w:left="204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yZDY1ZWNhMGNiOWFiMzA3YmY4MjM4ZmExOWI2OTQifQ=="/>
  </w:docVars>
  <w:rsids>
    <w:rsidRoot w:val="699C2C89"/>
    <w:rsid w:val="00264E69"/>
    <w:rsid w:val="01365766"/>
    <w:rsid w:val="017C6D0A"/>
    <w:rsid w:val="01F86CD9"/>
    <w:rsid w:val="02416FE3"/>
    <w:rsid w:val="029021DB"/>
    <w:rsid w:val="03081619"/>
    <w:rsid w:val="033E7046"/>
    <w:rsid w:val="045C7494"/>
    <w:rsid w:val="046935BE"/>
    <w:rsid w:val="04A83C7C"/>
    <w:rsid w:val="05443C73"/>
    <w:rsid w:val="05455673"/>
    <w:rsid w:val="058A7C48"/>
    <w:rsid w:val="05B178CA"/>
    <w:rsid w:val="05EB3B5E"/>
    <w:rsid w:val="06293230"/>
    <w:rsid w:val="06697518"/>
    <w:rsid w:val="067F7BE4"/>
    <w:rsid w:val="08234C50"/>
    <w:rsid w:val="097E7A96"/>
    <w:rsid w:val="0A366567"/>
    <w:rsid w:val="0A8533BF"/>
    <w:rsid w:val="0A963457"/>
    <w:rsid w:val="0B626F71"/>
    <w:rsid w:val="0B8E476C"/>
    <w:rsid w:val="0C254F7A"/>
    <w:rsid w:val="0C4F13B2"/>
    <w:rsid w:val="0CBC5EB5"/>
    <w:rsid w:val="0D690B94"/>
    <w:rsid w:val="0DCD1055"/>
    <w:rsid w:val="0DEC1CEE"/>
    <w:rsid w:val="0DF3252F"/>
    <w:rsid w:val="0E7D4E26"/>
    <w:rsid w:val="0EE90D9D"/>
    <w:rsid w:val="0F326990"/>
    <w:rsid w:val="0F931176"/>
    <w:rsid w:val="0FC63F72"/>
    <w:rsid w:val="0FFE65CF"/>
    <w:rsid w:val="10173CCC"/>
    <w:rsid w:val="1085250C"/>
    <w:rsid w:val="10E7210E"/>
    <w:rsid w:val="122B630F"/>
    <w:rsid w:val="126F5E17"/>
    <w:rsid w:val="13237FB9"/>
    <w:rsid w:val="13854144"/>
    <w:rsid w:val="13B4401D"/>
    <w:rsid w:val="146F502C"/>
    <w:rsid w:val="153043A6"/>
    <w:rsid w:val="153C110A"/>
    <w:rsid w:val="1674297A"/>
    <w:rsid w:val="16AB6934"/>
    <w:rsid w:val="16DC7511"/>
    <w:rsid w:val="1800154B"/>
    <w:rsid w:val="18305985"/>
    <w:rsid w:val="183E0E52"/>
    <w:rsid w:val="187D7217"/>
    <w:rsid w:val="194B5796"/>
    <w:rsid w:val="19BA0EF9"/>
    <w:rsid w:val="19EB5CC2"/>
    <w:rsid w:val="1B3A0F19"/>
    <w:rsid w:val="1B451CB4"/>
    <w:rsid w:val="1C0527D0"/>
    <w:rsid w:val="1C456101"/>
    <w:rsid w:val="1CFB21F8"/>
    <w:rsid w:val="1D2B3163"/>
    <w:rsid w:val="1E9C05FC"/>
    <w:rsid w:val="1F7D3F22"/>
    <w:rsid w:val="1FE61854"/>
    <w:rsid w:val="1FFF741A"/>
    <w:rsid w:val="201447CA"/>
    <w:rsid w:val="209133F4"/>
    <w:rsid w:val="2133507B"/>
    <w:rsid w:val="21CA7725"/>
    <w:rsid w:val="22883A2C"/>
    <w:rsid w:val="23601B63"/>
    <w:rsid w:val="23653321"/>
    <w:rsid w:val="243407C8"/>
    <w:rsid w:val="243948BB"/>
    <w:rsid w:val="24AB4BC0"/>
    <w:rsid w:val="2586721D"/>
    <w:rsid w:val="25936293"/>
    <w:rsid w:val="26414C9A"/>
    <w:rsid w:val="27560ED6"/>
    <w:rsid w:val="27D33999"/>
    <w:rsid w:val="28B135BA"/>
    <w:rsid w:val="295A14C5"/>
    <w:rsid w:val="295F2C41"/>
    <w:rsid w:val="2A703001"/>
    <w:rsid w:val="2A8C6316"/>
    <w:rsid w:val="2AB478CA"/>
    <w:rsid w:val="2AE412F9"/>
    <w:rsid w:val="2AF134EA"/>
    <w:rsid w:val="2B020C57"/>
    <w:rsid w:val="2B192685"/>
    <w:rsid w:val="2B8D373E"/>
    <w:rsid w:val="2BE677DE"/>
    <w:rsid w:val="2C0B272C"/>
    <w:rsid w:val="2CD86C3B"/>
    <w:rsid w:val="2D051E11"/>
    <w:rsid w:val="2D13164D"/>
    <w:rsid w:val="2D3220F3"/>
    <w:rsid w:val="2D364384"/>
    <w:rsid w:val="2D3C2DC7"/>
    <w:rsid w:val="2D4A236A"/>
    <w:rsid w:val="2D9B490E"/>
    <w:rsid w:val="2DB22541"/>
    <w:rsid w:val="2DDB2E87"/>
    <w:rsid w:val="2E05114C"/>
    <w:rsid w:val="30143F92"/>
    <w:rsid w:val="303033B7"/>
    <w:rsid w:val="30341CA9"/>
    <w:rsid w:val="30550CCF"/>
    <w:rsid w:val="307921FD"/>
    <w:rsid w:val="309F019C"/>
    <w:rsid w:val="30C95219"/>
    <w:rsid w:val="312468F3"/>
    <w:rsid w:val="314762A3"/>
    <w:rsid w:val="31B41641"/>
    <w:rsid w:val="31E46A1B"/>
    <w:rsid w:val="327918E4"/>
    <w:rsid w:val="33DB0411"/>
    <w:rsid w:val="353B4DCC"/>
    <w:rsid w:val="36B6463D"/>
    <w:rsid w:val="36B65E9E"/>
    <w:rsid w:val="36DA60AE"/>
    <w:rsid w:val="37F90FA0"/>
    <w:rsid w:val="382020C3"/>
    <w:rsid w:val="3A020619"/>
    <w:rsid w:val="3A992D24"/>
    <w:rsid w:val="3AC0765C"/>
    <w:rsid w:val="3AD76784"/>
    <w:rsid w:val="3B582A3B"/>
    <w:rsid w:val="3B806E1C"/>
    <w:rsid w:val="3BD66933"/>
    <w:rsid w:val="3C0B7B85"/>
    <w:rsid w:val="3C945435"/>
    <w:rsid w:val="3D6959DB"/>
    <w:rsid w:val="3DCB0822"/>
    <w:rsid w:val="3E1D398C"/>
    <w:rsid w:val="3E593D44"/>
    <w:rsid w:val="3F7943B3"/>
    <w:rsid w:val="41AD347B"/>
    <w:rsid w:val="435A7802"/>
    <w:rsid w:val="438551FF"/>
    <w:rsid w:val="43B84AE5"/>
    <w:rsid w:val="441135E0"/>
    <w:rsid w:val="44292184"/>
    <w:rsid w:val="45032468"/>
    <w:rsid w:val="45804310"/>
    <w:rsid w:val="45E96615"/>
    <w:rsid w:val="45FB49EB"/>
    <w:rsid w:val="463F1BA2"/>
    <w:rsid w:val="46883598"/>
    <w:rsid w:val="469A2FCE"/>
    <w:rsid w:val="469E06E9"/>
    <w:rsid w:val="46AA4114"/>
    <w:rsid w:val="47250996"/>
    <w:rsid w:val="477261B2"/>
    <w:rsid w:val="47835CCA"/>
    <w:rsid w:val="48725DC0"/>
    <w:rsid w:val="48AB77EB"/>
    <w:rsid w:val="48B56C14"/>
    <w:rsid w:val="490F2022"/>
    <w:rsid w:val="492D1028"/>
    <w:rsid w:val="495024F9"/>
    <w:rsid w:val="4977377A"/>
    <w:rsid w:val="49BE123B"/>
    <w:rsid w:val="49D74599"/>
    <w:rsid w:val="4A214813"/>
    <w:rsid w:val="4B172583"/>
    <w:rsid w:val="4B393B9C"/>
    <w:rsid w:val="4C2B074B"/>
    <w:rsid w:val="4C7607B0"/>
    <w:rsid w:val="4D0E26EE"/>
    <w:rsid w:val="4E170043"/>
    <w:rsid w:val="4E654609"/>
    <w:rsid w:val="4FBC621D"/>
    <w:rsid w:val="4FBC7205"/>
    <w:rsid w:val="4FC40DF6"/>
    <w:rsid w:val="504D1985"/>
    <w:rsid w:val="506622ED"/>
    <w:rsid w:val="515F138F"/>
    <w:rsid w:val="519872E4"/>
    <w:rsid w:val="519A6E4B"/>
    <w:rsid w:val="52E75A4C"/>
    <w:rsid w:val="53591FD4"/>
    <w:rsid w:val="538911B5"/>
    <w:rsid w:val="53B024DB"/>
    <w:rsid w:val="5477778F"/>
    <w:rsid w:val="54B75D13"/>
    <w:rsid w:val="54CC33A6"/>
    <w:rsid w:val="55310004"/>
    <w:rsid w:val="555B64D8"/>
    <w:rsid w:val="555E7BB5"/>
    <w:rsid w:val="55935C72"/>
    <w:rsid w:val="55EC35D4"/>
    <w:rsid w:val="574F2C52"/>
    <w:rsid w:val="57930117"/>
    <w:rsid w:val="57E07054"/>
    <w:rsid w:val="58C919AA"/>
    <w:rsid w:val="5A19409B"/>
    <w:rsid w:val="5C09794B"/>
    <w:rsid w:val="5C2356CF"/>
    <w:rsid w:val="5C605DDE"/>
    <w:rsid w:val="5C9D0AD3"/>
    <w:rsid w:val="5CB169A4"/>
    <w:rsid w:val="5CFC3B75"/>
    <w:rsid w:val="5D0B7780"/>
    <w:rsid w:val="5DD952F7"/>
    <w:rsid w:val="5E747311"/>
    <w:rsid w:val="5F061262"/>
    <w:rsid w:val="5F5943A7"/>
    <w:rsid w:val="60421B63"/>
    <w:rsid w:val="60B30D11"/>
    <w:rsid w:val="60C360BC"/>
    <w:rsid w:val="60FD1318"/>
    <w:rsid w:val="61F84590"/>
    <w:rsid w:val="621E68C3"/>
    <w:rsid w:val="62276D98"/>
    <w:rsid w:val="62700749"/>
    <w:rsid w:val="62A25746"/>
    <w:rsid w:val="638C77B1"/>
    <w:rsid w:val="63CD486D"/>
    <w:rsid w:val="64CF1D3E"/>
    <w:rsid w:val="65012146"/>
    <w:rsid w:val="65687ADE"/>
    <w:rsid w:val="65E757C0"/>
    <w:rsid w:val="6659200C"/>
    <w:rsid w:val="672101E2"/>
    <w:rsid w:val="673C1B24"/>
    <w:rsid w:val="67FA53F6"/>
    <w:rsid w:val="6876762A"/>
    <w:rsid w:val="69286279"/>
    <w:rsid w:val="696C04C3"/>
    <w:rsid w:val="699C2C89"/>
    <w:rsid w:val="6B661C7E"/>
    <w:rsid w:val="6B7D4D35"/>
    <w:rsid w:val="6DCF760B"/>
    <w:rsid w:val="6DD2469D"/>
    <w:rsid w:val="6DEC3D19"/>
    <w:rsid w:val="6E7E1C89"/>
    <w:rsid w:val="6E9E3E26"/>
    <w:rsid w:val="6F1572A0"/>
    <w:rsid w:val="6F7F4719"/>
    <w:rsid w:val="6F8A0689"/>
    <w:rsid w:val="6F8F403F"/>
    <w:rsid w:val="6FF15BC1"/>
    <w:rsid w:val="6FF53544"/>
    <w:rsid w:val="702E7A8C"/>
    <w:rsid w:val="710F55E5"/>
    <w:rsid w:val="72140190"/>
    <w:rsid w:val="721F0C9A"/>
    <w:rsid w:val="727442DD"/>
    <w:rsid w:val="72BF298C"/>
    <w:rsid w:val="731030CF"/>
    <w:rsid w:val="73347A19"/>
    <w:rsid w:val="73483BC3"/>
    <w:rsid w:val="738642C8"/>
    <w:rsid w:val="739227D8"/>
    <w:rsid w:val="74031DBD"/>
    <w:rsid w:val="74116A8A"/>
    <w:rsid w:val="74800F60"/>
    <w:rsid w:val="74831487"/>
    <w:rsid w:val="756D0FD9"/>
    <w:rsid w:val="75CD61DE"/>
    <w:rsid w:val="762C4582"/>
    <w:rsid w:val="768D4CBF"/>
    <w:rsid w:val="7706409E"/>
    <w:rsid w:val="77AE3A43"/>
    <w:rsid w:val="783C193B"/>
    <w:rsid w:val="7881723F"/>
    <w:rsid w:val="78E576E0"/>
    <w:rsid w:val="7961380D"/>
    <w:rsid w:val="79634F3A"/>
    <w:rsid w:val="79794E31"/>
    <w:rsid w:val="79A36AC1"/>
    <w:rsid w:val="7A794B87"/>
    <w:rsid w:val="7BEE3A16"/>
    <w:rsid w:val="7C48648F"/>
    <w:rsid w:val="7C4D62CB"/>
    <w:rsid w:val="7CDB4D0A"/>
    <w:rsid w:val="7CEE4FD1"/>
    <w:rsid w:val="7CF05DBE"/>
    <w:rsid w:val="7DEF7E63"/>
    <w:rsid w:val="7F0F1615"/>
    <w:rsid w:val="7F2C21C7"/>
    <w:rsid w:val="7F537D69"/>
    <w:rsid w:val="7FA36522"/>
    <w:rsid w:val="7FE47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widowControl/>
      <w:snapToGrid w:val="0"/>
      <w:spacing w:before="60" w:after="160" w:line="259" w:lineRule="auto"/>
      <w:ind w:right="113"/>
    </w:pPr>
    <w:rPr>
      <w:kern w:val="0"/>
      <w:sz w:val="18"/>
      <w:szCs w:val="20"/>
    </w:rPr>
  </w:style>
  <w:style w:type="paragraph" w:styleId="3">
    <w:name w:val="List Bullet 5"/>
    <w:basedOn w:val="1"/>
    <w:qFormat/>
    <w:uiPriority w:val="0"/>
    <w:pPr>
      <w:numPr>
        <w:ilvl w:val="0"/>
        <w:numId w:val="1"/>
      </w:numPr>
    </w:pPr>
  </w:style>
  <w:style w:type="paragraph" w:styleId="4">
    <w:name w:val="Body Text Indent"/>
    <w:basedOn w:val="1"/>
    <w:next w:val="1"/>
    <w:qFormat/>
    <w:uiPriority w:val="0"/>
    <w:pPr>
      <w:spacing w:after="120"/>
      <w:ind w:left="420" w:leftChars="200"/>
    </w:pPr>
    <w:rPr>
      <w:kern w:val="0"/>
      <w:szCs w:val="20"/>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Body Text First Indent"/>
    <w:basedOn w:val="2"/>
    <w:next w:val="1"/>
    <w:qFormat/>
    <w:uiPriority w:val="0"/>
    <w:pPr>
      <w:ind w:firstLine="420" w:firstLineChars="100"/>
    </w:pPr>
  </w:style>
  <w:style w:type="paragraph" w:styleId="7">
    <w:name w:val="Body Text First Indent 2"/>
    <w:basedOn w:val="4"/>
    <w:next w:val="6"/>
    <w:unhideWhenUsed/>
    <w:qFormat/>
    <w:uiPriority w:val="99"/>
    <w:pPr>
      <w:ind w:firstLine="420"/>
    </w:pPr>
  </w:style>
  <w:style w:type="paragraph" w:customStyle="1"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1318</Words>
  <Characters>1393</Characters>
  <Lines>0</Lines>
  <Paragraphs>0</Paragraphs>
  <TotalTime>0</TotalTime>
  <ScaleCrop>false</ScaleCrop>
  <LinksUpToDate>false</LinksUpToDate>
  <CharactersWithSpaces>1425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2019-06-26T02:30:00Z</dcterms:created>
  <dc:creator>丢～哐！</dc:creator>
  <cp:lastModifiedBy>Administrator</cp:lastModifiedBy>
  <cp:lastPrinted>2023-04-18T04:17:00Z</cp:lastPrinted>
  <dcterms:modified xsi:type="dcterms:W3CDTF">2023-09-21T02:38:11Z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371C9D5E9E484D2D86644570BA482876</vt:lpwstr>
  </property>
</Properties>
</file>