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楷体" w:hAnsi="楷体" w:eastAsia="楷体" w:cs="楷体"/>
          <w:sz w:val="32"/>
          <w:szCs w:val="32"/>
        </w:rPr>
      </w:pPr>
      <w:r>
        <w:rPr>
          <w:rFonts w:hint="eastAsia" w:ascii="楷体" w:hAnsi="楷体" w:eastAsia="楷体" w:cs="楷体"/>
          <w:sz w:val="32"/>
          <w:szCs w:val="32"/>
        </w:rPr>
        <w:t>鄂环鄂前环评字〔</w:t>
      </w:r>
      <w:r>
        <w:rPr>
          <w:rFonts w:hint="eastAsia" w:ascii="楷体" w:hAnsi="楷体" w:eastAsia="楷体" w:cs="楷体"/>
          <w:sz w:val="32"/>
          <w:szCs w:val="32"/>
          <w:lang w:val="en-US" w:eastAsia="zh-CN"/>
        </w:rPr>
        <w:t>2023</w:t>
      </w:r>
      <w:r>
        <w:rPr>
          <w:rFonts w:hint="eastAsia" w:ascii="楷体" w:hAnsi="楷体" w:eastAsia="楷体" w:cs="楷体"/>
          <w:sz w:val="32"/>
          <w:szCs w:val="32"/>
        </w:rPr>
        <w:t>〕</w:t>
      </w:r>
      <w:r>
        <w:rPr>
          <w:rFonts w:hint="eastAsia" w:ascii="楷体" w:hAnsi="楷体" w:eastAsia="楷体" w:cs="楷体"/>
          <w:sz w:val="32"/>
          <w:szCs w:val="32"/>
          <w:lang w:val="en-US" w:eastAsia="zh-CN"/>
        </w:rPr>
        <w:t>22</w:t>
      </w:r>
      <w:r>
        <w:rPr>
          <w:rFonts w:hint="eastAsia" w:ascii="楷体" w:hAnsi="楷体" w:eastAsia="楷体" w:cs="楷体"/>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中国石油天然气股份有限公司长庆油田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分公司天然气勘探项目组苏29H</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气探井环境影响报告表的批复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中国石油天然气股份有限公司长庆油田分公司：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w:t>
      </w: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报送的</w:t>
      </w:r>
      <w:r>
        <w:rPr>
          <w:rFonts w:hint="eastAsia" w:ascii="仿宋_GB2312" w:hAnsi="仿宋_GB2312" w:eastAsia="仿宋_GB2312" w:cs="仿宋_GB2312"/>
          <w:b w:val="0"/>
          <w:bCs w:val="0"/>
          <w:sz w:val="32"/>
          <w:szCs w:val="32"/>
          <w:lang w:val="en-US" w:eastAsia="zh-CN"/>
        </w:rPr>
        <w:t>由内蒙古福木源生态环境技术有限公司编制的</w:t>
      </w:r>
      <w:r>
        <w:rPr>
          <w:rFonts w:hint="eastAsia" w:ascii="仿宋_GB2312" w:hAnsi="仿宋_GB2312" w:eastAsia="仿宋_GB2312" w:cs="仿宋_GB2312"/>
          <w:b w:val="0"/>
          <w:bCs w:val="0"/>
          <w:sz w:val="32"/>
          <w:szCs w:val="32"/>
        </w:rPr>
        <w:t>《中国石油天然气股份有限公司长庆油田分公司天然气勘探项目组</w:t>
      </w:r>
      <w:r>
        <w:rPr>
          <w:rFonts w:hint="eastAsia" w:ascii="仿宋_GB2312" w:hAnsi="仿宋_GB2312" w:eastAsia="仿宋_GB2312" w:cs="仿宋_GB2312"/>
          <w:b w:val="0"/>
          <w:bCs w:val="0"/>
          <w:sz w:val="32"/>
          <w:szCs w:val="32"/>
          <w:lang w:val="en-US" w:eastAsia="zh-CN"/>
        </w:rPr>
        <w:t>苏</w:t>
      </w:r>
      <w:r>
        <w:rPr>
          <w:rFonts w:hint="eastAsia" w:ascii="仿宋_GB2312" w:hAnsi="仿宋_GB2312" w:eastAsia="仿宋_GB2312" w:cs="仿宋_GB2312"/>
          <w:b w:val="0"/>
          <w:bCs w:val="0"/>
          <w:sz w:val="32"/>
          <w:szCs w:val="32"/>
        </w:rPr>
        <w:t>29H气探井工程环境影响报告表》（以下简称《报告表》）已收悉。经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建设于鄂托克前旗昂素镇境内</w:t>
      </w:r>
      <w:r>
        <w:rPr>
          <w:rFonts w:hint="eastAsia" w:ascii="仿宋_GB2312" w:hAnsi="仿宋_GB2312" w:eastAsia="仿宋_GB2312" w:cs="仿宋_GB2312"/>
          <w:b w:val="0"/>
          <w:bCs w:val="0"/>
          <w:color w:val="000000" w:themeColor="text1"/>
          <w:sz w:val="32"/>
          <w:szCs w:val="32"/>
          <w:vertAlign w:val="baseline"/>
          <w:lang w:eastAsia="zh-CN"/>
          <w14:textFill>
            <w14:solidFill>
              <w14:schemeClr w14:val="tx1"/>
            </w14:solidFill>
          </w14:textFill>
        </w:rPr>
        <w:t>，用地面积</w:t>
      </w: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为13849m</w:t>
      </w:r>
      <w:r>
        <w:rPr>
          <w:rFonts w:hint="eastAsia" w:ascii="仿宋_GB2312" w:hAnsi="仿宋_GB2312" w:eastAsia="仿宋_GB2312" w:cs="仿宋_GB2312"/>
          <w:b w:val="0"/>
          <w:bCs w:val="0"/>
          <w:color w:val="000000" w:themeColor="text1"/>
          <w:sz w:val="32"/>
          <w:szCs w:val="32"/>
          <w:vertAlign w:val="superscript"/>
          <w:lang w:val="en-US" w:eastAsia="zh-CN"/>
          <w14:textFill>
            <w14:solidFill>
              <w14:schemeClr w14:val="tx1"/>
            </w14:solidFill>
          </w14:textFill>
        </w:rPr>
        <w:t xml:space="preserve">2 </w:t>
      </w: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，主要</w:t>
      </w:r>
      <w:r>
        <w:rPr>
          <w:rFonts w:hint="eastAsia" w:ascii="仿宋_GB2312" w:hAnsi="仿宋_GB2312" w:eastAsia="仿宋_GB2312" w:cs="仿宋_GB2312"/>
          <w:b w:val="0"/>
          <w:bCs w:val="0"/>
          <w:color w:val="000000" w:themeColor="text1"/>
          <w:sz w:val="32"/>
          <w:szCs w:val="32"/>
          <w:vertAlign w:val="baseline"/>
          <w:lang w:eastAsia="zh-CN"/>
          <w14:textFill>
            <w14:solidFill>
              <w14:schemeClr w14:val="tx1"/>
            </w14:solidFill>
          </w14:textFill>
        </w:rPr>
        <w:t>建设内容为新建1口天然气勘探井，钻井深度3500m，同时配套建设公辅工程和环保工程。</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项目总投资8000万元，其中环保投资74.4万元，占总投资的0.93%。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公司按照《报告表》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二、项目建设与运行管理中应</w:t>
      </w:r>
      <w:r>
        <w:rPr>
          <w:rFonts w:hint="eastAsia" w:ascii="仿宋_GB2312" w:hAnsi="仿宋_GB2312" w:eastAsia="仿宋_GB2312" w:cs="仿宋_GB2312"/>
          <w:b w:val="0"/>
          <w:bCs w:val="0"/>
          <w:sz w:val="32"/>
          <w:szCs w:val="32"/>
        </w:rPr>
        <w:t>重点做好</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1、认真落实《鄂尔多斯市天然气开发生态环境保护条例》中提出的各项规定和要求。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认真落实大气污染防治措施。进一步优化施工平面，合理布置施工现场，将各种施工活动控制在施工作业带范围之内，严禁乱砍滥伐、随处取土；施工现场应采取设置围挡、场地硬化、洒水降尘等有效措施控制施工扬尘污染；加强对运输车辆的密闭管理，避免物料洒落、起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格落实各项水污染防治措施。钻井废水、压裂返排液经专用储罐收集后拉运至有资质的油气田废弃物集中处理厂处置，不得外排；生活污水经污水罐收集后定期拉运至附近污水处理厂集中处理，不得外排。按照《报告表》要求，针对项目特定区域采取分区防渗措施，防止对土壤及地下水造成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格落实噪声污染防治措施。采取选用低噪声设备、基础减震等有效措施，确保施工噪声满足《建筑施工场界环境噪声排放标准》(GB12523-2011)中相应标准限值要求；在环境敏感点附近，禁止在中午（12：00-14:00）、夜间（22：00至次日6：00）从事高噪声施工作业和物料运输，防止出现噪声扰民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5、妥善处置各类固体废弃物。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建设单位应严格按照《一般工业固体废物贮存和填埋污染控制标准》（GB18599—2020）和《危险废物贮存污染控制标准》（GB18597-2023）要求，对项目产生的各类固体废弃物进行安全处置，不得随意丢弃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6、强化生态保护工作。应切实做好泥浆不落地工作，防止泥浆污染土壤环境。严格控制施工作业范围，尽量缩短施工时间，减少施工活动对周围生态的影响。雨季和大风沙尘天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气禁止施工</w:t>
      </w:r>
      <w:r>
        <w:rPr>
          <w:rFonts w:hint="eastAsia" w:ascii="仿宋_GB2312" w:hAnsi="仿宋_GB2312" w:eastAsia="仿宋_GB2312" w:cs="仿宋_GB2312"/>
          <w:sz w:val="32"/>
          <w:szCs w:val="32"/>
          <w:lang w:val="en-US" w:eastAsia="zh-CN"/>
        </w:rPr>
        <w:t>。对不可利用的废弃物应及时清运至政府部门指定的场所统一处置，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不得随意丢弃</w:t>
      </w:r>
      <w:r>
        <w:rPr>
          <w:rFonts w:hint="eastAsia" w:ascii="仿宋_GB2312" w:hAnsi="仿宋_GB2312" w:eastAsia="仿宋_GB2312" w:cs="仿宋_GB2312"/>
          <w:sz w:val="32"/>
          <w:szCs w:val="32"/>
          <w:lang w:val="en-US" w:eastAsia="zh-CN"/>
        </w:rPr>
        <w:t>。施工结束后及时对临时占地进行生态恢复。建设单位须制定详细的生态植被恢复措施与计划，并安排足够的生态恢复专用资金，确保生态恢复措施落实到位。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7、强化</w:t>
      </w:r>
      <w:r>
        <w:rPr>
          <w:rFonts w:hint="default" w:ascii="仿宋_GB2312" w:hAnsi="仿宋_GB2312" w:eastAsia="仿宋_GB2312" w:cs="仿宋_GB2312"/>
          <w:sz w:val="32"/>
          <w:szCs w:val="32"/>
          <w:lang w:val="en-US" w:eastAsia="zh-CN"/>
        </w:rPr>
        <w:t>环境风险防范措施和安全生产措施。制定完善的环境风险应急预案，落实环境风险事故防范措施，提高事故风险防范和污染控制能力。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四、该项目从批准之日超过5年方决定开工建设，其环评文件需重新审核。如果</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eastAsia="zh-CN"/>
        </w:rPr>
        <w:t>建设地点、规模、</w:t>
      </w:r>
      <w:r>
        <w:rPr>
          <w:rFonts w:hint="eastAsia" w:ascii="仿宋_GB2312" w:hAnsi="仿宋_GB2312" w:eastAsia="仿宋_GB2312" w:cs="仿宋_GB2312"/>
          <w:b w:val="0"/>
          <w:bCs w:val="0"/>
          <w:sz w:val="32"/>
          <w:szCs w:val="32"/>
          <w:lang w:val="en-US" w:eastAsia="zh-CN"/>
        </w:rPr>
        <w:t>工艺</w:t>
      </w:r>
      <w:r>
        <w:rPr>
          <w:rFonts w:hint="eastAsia" w:ascii="仿宋_GB2312" w:hAnsi="仿宋_GB2312" w:eastAsia="仿宋_GB2312" w:cs="仿宋_GB2312"/>
          <w:b w:val="0"/>
          <w:bCs w:val="0"/>
          <w:sz w:val="32"/>
          <w:szCs w:val="32"/>
          <w:lang w:eastAsia="zh-CN"/>
        </w:rPr>
        <w:t>、防治污染和防止生态破坏的措施等发生重大变化时，需重新报批环评文件。</w:t>
      </w: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rPr>
          <w:rFonts w:hint="eastAsia"/>
        </w:rPr>
      </w:pPr>
    </w:p>
    <w:p>
      <w:pPr>
        <w:rPr>
          <w:rFonts w:hint="eastAsia"/>
        </w:rPr>
      </w:pPr>
    </w:p>
    <w:p>
      <w:pPr>
        <w:rPr>
          <w:rFonts w:hint="eastAsia"/>
        </w:rPr>
      </w:pPr>
    </w:p>
    <w:tbl>
      <w:tblPr>
        <w:tblStyle w:val="7"/>
        <w:tblpPr w:leftFromText="180" w:rightFromText="180" w:vertAnchor="text" w:horzAnchor="page" w:tblpX="1555" w:tblpY="10894"/>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bookmarkStart w:id="0" w:name="_GoBack"/>
            <w:bookmarkEnd w:id="0"/>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sz w:val="28"/>
                <w:szCs w:val="28"/>
                <w:lang w:val="en-US" w:eastAsia="zh-CN"/>
              </w:rPr>
              <w:t>2023</w:t>
            </w:r>
            <w:r>
              <w:rPr>
                <w:rFonts w:hint="eastAsia" w:ascii="仿宋_GB2312" w:hAnsi="仿宋_GB2312" w:eastAsia="仿宋_GB2312" w:cs="仿宋_GB2312"/>
                <w:b w:val="0"/>
                <w:bCs w:val="0"/>
                <w:sz w:val="28"/>
                <w:szCs w:val="28"/>
                <w:lang w:eastAsia="zh-CN"/>
              </w:rPr>
              <w:t>年</w:t>
            </w:r>
            <w:r>
              <w:rPr>
                <w:rFonts w:hint="eastAsia" w:ascii="仿宋_GB2312" w:hAnsi="仿宋_GB2312" w:eastAsia="仿宋_GB2312" w:cs="仿宋_GB2312"/>
                <w:b w:val="0"/>
                <w:bCs w:val="0"/>
                <w:sz w:val="28"/>
                <w:szCs w:val="28"/>
                <w:lang w:val="en-US" w:eastAsia="zh-CN"/>
              </w:rPr>
              <w:t>9</w:t>
            </w:r>
            <w:r>
              <w:rPr>
                <w:rFonts w:hint="eastAsia" w:ascii="仿宋_GB2312" w:hAnsi="仿宋_GB2312" w:eastAsia="仿宋_GB2312" w:cs="仿宋_GB2312"/>
                <w:b w:val="0"/>
                <w:bCs w:val="0"/>
                <w:sz w:val="28"/>
                <w:szCs w:val="28"/>
                <w:lang w:eastAsia="zh-CN"/>
              </w:rPr>
              <w:t>月</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eastAsia="zh-CN"/>
              </w:rPr>
              <w:t>日印发</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1365766"/>
    <w:rsid w:val="026003DA"/>
    <w:rsid w:val="029C58B6"/>
    <w:rsid w:val="02C554D8"/>
    <w:rsid w:val="04505E15"/>
    <w:rsid w:val="046935BE"/>
    <w:rsid w:val="048F3A96"/>
    <w:rsid w:val="04CD030F"/>
    <w:rsid w:val="04D12703"/>
    <w:rsid w:val="06497504"/>
    <w:rsid w:val="064C5DC7"/>
    <w:rsid w:val="06CE7A80"/>
    <w:rsid w:val="07333E3F"/>
    <w:rsid w:val="09173EE8"/>
    <w:rsid w:val="097E7A96"/>
    <w:rsid w:val="0A1D07A0"/>
    <w:rsid w:val="0A2A23E0"/>
    <w:rsid w:val="0A5F390E"/>
    <w:rsid w:val="0BCF172B"/>
    <w:rsid w:val="0DEC1CEE"/>
    <w:rsid w:val="0E08585D"/>
    <w:rsid w:val="0E122ED0"/>
    <w:rsid w:val="0E7D4E26"/>
    <w:rsid w:val="0EF70794"/>
    <w:rsid w:val="0FFE65CF"/>
    <w:rsid w:val="10583B96"/>
    <w:rsid w:val="10E7210E"/>
    <w:rsid w:val="126F5E17"/>
    <w:rsid w:val="130F694F"/>
    <w:rsid w:val="134C29E0"/>
    <w:rsid w:val="13F16E67"/>
    <w:rsid w:val="13F9014E"/>
    <w:rsid w:val="146975C2"/>
    <w:rsid w:val="147C33AB"/>
    <w:rsid w:val="14B2681F"/>
    <w:rsid w:val="15186A55"/>
    <w:rsid w:val="153043A6"/>
    <w:rsid w:val="16AB6934"/>
    <w:rsid w:val="175F2CFA"/>
    <w:rsid w:val="17C43B62"/>
    <w:rsid w:val="17FC44D0"/>
    <w:rsid w:val="1800154B"/>
    <w:rsid w:val="183E0E52"/>
    <w:rsid w:val="19630A84"/>
    <w:rsid w:val="19E51499"/>
    <w:rsid w:val="1C0527D0"/>
    <w:rsid w:val="1C456101"/>
    <w:rsid w:val="1C4A3A54"/>
    <w:rsid w:val="1CE84198"/>
    <w:rsid w:val="1E4806C0"/>
    <w:rsid w:val="1E5B2F7C"/>
    <w:rsid w:val="1E9D364C"/>
    <w:rsid w:val="1F325180"/>
    <w:rsid w:val="201447CA"/>
    <w:rsid w:val="205B2D01"/>
    <w:rsid w:val="209133F4"/>
    <w:rsid w:val="20A22469"/>
    <w:rsid w:val="20AF49C5"/>
    <w:rsid w:val="20F23006"/>
    <w:rsid w:val="22830035"/>
    <w:rsid w:val="23250967"/>
    <w:rsid w:val="245C3A5E"/>
    <w:rsid w:val="24EE7FC8"/>
    <w:rsid w:val="2537339C"/>
    <w:rsid w:val="25F863C6"/>
    <w:rsid w:val="2646427B"/>
    <w:rsid w:val="26C62652"/>
    <w:rsid w:val="273C651C"/>
    <w:rsid w:val="28225E50"/>
    <w:rsid w:val="28D623C9"/>
    <w:rsid w:val="29820AC2"/>
    <w:rsid w:val="2C0B272C"/>
    <w:rsid w:val="2D3220F3"/>
    <w:rsid w:val="2DB22541"/>
    <w:rsid w:val="2E4F2F2D"/>
    <w:rsid w:val="2F62435C"/>
    <w:rsid w:val="2FA12DD9"/>
    <w:rsid w:val="301B5B64"/>
    <w:rsid w:val="30592276"/>
    <w:rsid w:val="308B280C"/>
    <w:rsid w:val="314762A3"/>
    <w:rsid w:val="318D4498"/>
    <w:rsid w:val="31B41641"/>
    <w:rsid w:val="31E46A1B"/>
    <w:rsid w:val="33136C1F"/>
    <w:rsid w:val="33DB0411"/>
    <w:rsid w:val="344E63ED"/>
    <w:rsid w:val="35984102"/>
    <w:rsid w:val="36826596"/>
    <w:rsid w:val="36B6463D"/>
    <w:rsid w:val="37F90FA0"/>
    <w:rsid w:val="38121BD3"/>
    <w:rsid w:val="38C227BB"/>
    <w:rsid w:val="391C2FDA"/>
    <w:rsid w:val="3A1F234D"/>
    <w:rsid w:val="3A6652D3"/>
    <w:rsid w:val="3AC125EE"/>
    <w:rsid w:val="3BEF0959"/>
    <w:rsid w:val="3C675AA5"/>
    <w:rsid w:val="3C945435"/>
    <w:rsid w:val="3D240261"/>
    <w:rsid w:val="3D7A7FC6"/>
    <w:rsid w:val="3DEB2C72"/>
    <w:rsid w:val="3E593D44"/>
    <w:rsid w:val="3F66066B"/>
    <w:rsid w:val="3F836895"/>
    <w:rsid w:val="3FC86E9D"/>
    <w:rsid w:val="3FD0251C"/>
    <w:rsid w:val="4014018E"/>
    <w:rsid w:val="4019602A"/>
    <w:rsid w:val="40B25CC9"/>
    <w:rsid w:val="41DC5BB5"/>
    <w:rsid w:val="41EB4E51"/>
    <w:rsid w:val="42181778"/>
    <w:rsid w:val="435641DE"/>
    <w:rsid w:val="435A7802"/>
    <w:rsid w:val="45804310"/>
    <w:rsid w:val="4585397A"/>
    <w:rsid w:val="45E96615"/>
    <w:rsid w:val="463F1BA2"/>
    <w:rsid w:val="46D06EA9"/>
    <w:rsid w:val="47250996"/>
    <w:rsid w:val="475E6263"/>
    <w:rsid w:val="48421AFD"/>
    <w:rsid w:val="489D4D36"/>
    <w:rsid w:val="48CF5BF0"/>
    <w:rsid w:val="492D1028"/>
    <w:rsid w:val="49D74599"/>
    <w:rsid w:val="4A1B465B"/>
    <w:rsid w:val="4A2335A8"/>
    <w:rsid w:val="4A3A501E"/>
    <w:rsid w:val="4AC11AF5"/>
    <w:rsid w:val="4AD4751D"/>
    <w:rsid w:val="4B172583"/>
    <w:rsid w:val="4C7607B0"/>
    <w:rsid w:val="4D0E26EE"/>
    <w:rsid w:val="4DB52E11"/>
    <w:rsid w:val="4DEC3A38"/>
    <w:rsid w:val="4E070C75"/>
    <w:rsid w:val="4FC40DF6"/>
    <w:rsid w:val="504D1985"/>
    <w:rsid w:val="50E013DB"/>
    <w:rsid w:val="516403BF"/>
    <w:rsid w:val="5309090B"/>
    <w:rsid w:val="53F341D7"/>
    <w:rsid w:val="54096878"/>
    <w:rsid w:val="54296415"/>
    <w:rsid w:val="54B75D13"/>
    <w:rsid w:val="5652314D"/>
    <w:rsid w:val="57930117"/>
    <w:rsid w:val="59E51C67"/>
    <w:rsid w:val="5A19409B"/>
    <w:rsid w:val="5A5A571B"/>
    <w:rsid w:val="5AA918E5"/>
    <w:rsid w:val="5B2F204B"/>
    <w:rsid w:val="5B4B45B5"/>
    <w:rsid w:val="5B57504B"/>
    <w:rsid w:val="5C09794B"/>
    <w:rsid w:val="5C2356CF"/>
    <w:rsid w:val="5C605DDE"/>
    <w:rsid w:val="5CE8594C"/>
    <w:rsid w:val="5CFC3B75"/>
    <w:rsid w:val="5DA33B49"/>
    <w:rsid w:val="5DD952F7"/>
    <w:rsid w:val="5DDA5DDC"/>
    <w:rsid w:val="5E747311"/>
    <w:rsid w:val="5EA10343"/>
    <w:rsid w:val="5FFC4CEC"/>
    <w:rsid w:val="60B30D11"/>
    <w:rsid w:val="61F84590"/>
    <w:rsid w:val="63082955"/>
    <w:rsid w:val="64144C5B"/>
    <w:rsid w:val="644A27A0"/>
    <w:rsid w:val="65012146"/>
    <w:rsid w:val="651465E0"/>
    <w:rsid w:val="651C3634"/>
    <w:rsid w:val="65E757C0"/>
    <w:rsid w:val="66213BCE"/>
    <w:rsid w:val="669A3880"/>
    <w:rsid w:val="66A73EAC"/>
    <w:rsid w:val="67063BBD"/>
    <w:rsid w:val="670D457F"/>
    <w:rsid w:val="67FA53F6"/>
    <w:rsid w:val="68C059FC"/>
    <w:rsid w:val="68CA630A"/>
    <w:rsid w:val="68DC10FB"/>
    <w:rsid w:val="68EF5861"/>
    <w:rsid w:val="696C04C3"/>
    <w:rsid w:val="699C2C89"/>
    <w:rsid w:val="6B4F3F91"/>
    <w:rsid w:val="6B543355"/>
    <w:rsid w:val="6B7D4D35"/>
    <w:rsid w:val="6CA22A41"/>
    <w:rsid w:val="6E593711"/>
    <w:rsid w:val="6E7E1C89"/>
    <w:rsid w:val="6F697ED6"/>
    <w:rsid w:val="6F892010"/>
    <w:rsid w:val="6FAC70B3"/>
    <w:rsid w:val="6FF53544"/>
    <w:rsid w:val="704B3F14"/>
    <w:rsid w:val="70B054D2"/>
    <w:rsid w:val="710F55E5"/>
    <w:rsid w:val="7198455D"/>
    <w:rsid w:val="72140190"/>
    <w:rsid w:val="721F0C9A"/>
    <w:rsid w:val="7329390B"/>
    <w:rsid w:val="73347A19"/>
    <w:rsid w:val="74116A8A"/>
    <w:rsid w:val="7443172F"/>
    <w:rsid w:val="74C7103C"/>
    <w:rsid w:val="74EA4E12"/>
    <w:rsid w:val="753A6A47"/>
    <w:rsid w:val="75811786"/>
    <w:rsid w:val="762C4582"/>
    <w:rsid w:val="76EE2C2B"/>
    <w:rsid w:val="77337DE6"/>
    <w:rsid w:val="77AE3A43"/>
    <w:rsid w:val="79634F3A"/>
    <w:rsid w:val="7B161F8E"/>
    <w:rsid w:val="7B2E5971"/>
    <w:rsid w:val="7BE34C17"/>
    <w:rsid w:val="7C0B57A7"/>
    <w:rsid w:val="7C30549F"/>
    <w:rsid w:val="7D407BB5"/>
    <w:rsid w:val="7E26154D"/>
    <w:rsid w:val="7F4867A8"/>
    <w:rsid w:val="7F682678"/>
    <w:rsid w:val="7FA92BC1"/>
    <w:rsid w:val="7FDE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styleId="3">
    <w:name w:val="Normal Indent"/>
    <w:basedOn w:val="1"/>
    <w:next w:val="4"/>
    <w:qFormat/>
    <w:uiPriority w:val="0"/>
  </w:style>
  <w:style w:type="paragraph" w:styleId="4">
    <w:name w:val="Body Text First Indent 2"/>
    <w:basedOn w:val="5"/>
    <w:next w:val="1"/>
    <w:qFormat/>
    <w:uiPriority w:val="0"/>
    <w:pPr>
      <w:ind w:firstLine="420" w:firstLineChars="200"/>
    </w:pPr>
  </w:style>
  <w:style w:type="paragraph" w:styleId="5">
    <w:name w:val="Body Text Indent"/>
    <w:basedOn w:val="1"/>
    <w:next w:val="1"/>
    <w:qFormat/>
    <w:uiPriority w:val="0"/>
    <w:pPr>
      <w:keepNext/>
      <w:widowControl w:val="0"/>
      <w:spacing w:line="360" w:lineRule="auto"/>
    </w:pPr>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1458</Words>
  <Characters>1536</Characters>
  <Lines>0</Lines>
  <Paragraphs>0</Paragraphs>
  <TotalTime>47</TotalTime>
  <ScaleCrop>false</ScaleCrop>
  <LinksUpToDate>false</LinksUpToDate>
  <CharactersWithSpaces>1566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2023-03-08T02:04:00Z</cp:lastPrinted>
  <dcterms:modified xsi:type="dcterms:W3CDTF">2023-09-06T09:08:45Z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DD425F53F3A54807879B8C9F80AD6734</vt:lpwstr>
  </property>
</Properties>
</file>