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75730">
      <w:pPr>
        <w:ind w:firstLine="640"/>
        <w:rPr>
          <w:rFonts w:hint="eastAsia" w:ascii="Times New Roman" w:hAnsi="Times New Roman" w:cs="Times New Roman"/>
        </w:rPr>
      </w:pPr>
      <w:bookmarkStart w:id="0" w:name="_Toc17837"/>
    </w:p>
    <w:p w14:paraId="44E15C18">
      <w:pPr>
        <w:ind w:firstLine="640"/>
        <w:rPr>
          <w:rFonts w:ascii="Times New Roman" w:hAnsi="Times New Roman" w:cs="Times New Roman"/>
        </w:rPr>
      </w:pPr>
    </w:p>
    <w:p w14:paraId="2D146BE0">
      <w:pPr>
        <w:ind w:firstLine="640"/>
        <w:rPr>
          <w:rFonts w:ascii="Times New Roman" w:hAnsi="Times New Roman" w:cs="Times New Roman"/>
        </w:rPr>
      </w:pPr>
    </w:p>
    <w:p w14:paraId="3163534D">
      <w:pPr>
        <w:ind w:firstLine="640"/>
        <w:rPr>
          <w:rFonts w:ascii="Times New Roman" w:hAnsi="Times New Roman" w:cs="Times New Roman"/>
        </w:rPr>
      </w:pPr>
    </w:p>
    <w:p w14:paraId="47D732CE">
      <w:pPr>
        <w:ind w:firstLine="640"/>
        <w:rPr>
          <w:rFonts w:ascii="Times New Roman" w:hAnsi="Times New Roman" w:cs="Times New Roman"/>
        </w:rPr>
      </w:pPr>
    </w:p>
    <w:p w14:paraId="60103DC0">
      <w:pPr>
        <w:ind w:firstLine="640"/>
        <w:rPr>
          <w:rFonts w:ascii="Times New Roman" w:hAnsi="Times New Roman" w:cs="Times New Roman"/>
        </w:rPr>
      </w:pPr>
    </w:p>
    <w:p w14:paraId="46E55882">
      <w:pPr>
        <w:ind w:firstLine="640"/>
        <w:rPr>
          <w:rFonts w:ascii="Times New Roman" w:hAnsi="Times New Roman" w:cs="Times New Roman"/>
        </w:rPr>
      </w:pPr>
    </w:p>
    <w:p w14:paraId="43BD2F01">
      <w:pPr>
        <w:ind w:firstLine="640"/>
        <w:rPr>
          <w:rFonts w:ascii="Times New Roman" w:hAnsi="Times New Roman" w:cs="Times New Roman"/>
        </w:rPr>
      </w:pPr>
    </w:p>
    <w:p w14:paraId="564DE244">
      <w:pPr>
        <w:ind w:firstLine="640"/>
        <w:rPr>
          <w:rFonts w:ascii="Times New Roman" w:hAnsi="Times New Roman" w:cs="Times New Roman"/>
        </w:rPr>
      </w:pPr>
    </w:p>
    <w:p w14:paraId="6A46D571">
      <w:pPr>
        <w:ind w:firstLine="640"/>
        <w:rPr>
          <w:rFonts w:ascii="Times New Roman" w:hAnsi="Times New Roman" w:cs="Times New Roman"/>
        </w:rPr>
      </w:pPr>
    </w:p>
    <w:p w14:paraId="234F5226">
      <w:pPr>
        <w:pStyle w:val="2"/>
        <w:rPr>
          <w:rFonts w:ascii="Times New Roman" w:hAnsi="Times New Roman" w:cs="Times New Roman"/>
          <w:szCs w:val="44"/>
        </w:rPr>
      </w:pPr>
      <w:bookmarkStart w:id="1" w:name="_Toc28292"/>
      <w:bookmarkStart w:id="2" w:name="_Toc8415"/>
      <w:bookmarkStart w:id="3" w:name="_Toc5601"/>
      <w:bookmarkStart w:id="4" w:name="_Toc8893"/>
      <w:bookmarkStart w:id="5" w:name="_Toc5142"/>
      <w:r>
        <w:rPr>
          <w:rFonts w:hint="eastAsia" w:ascii="Times New Roman" w:hAnsi="Times New Roman" w:cs="Times New Roman"/>
          <w:bCs/>
          <w:szCs w:val="44"/>
          <w:lang w:val="en-US" w:eastAsia="zh-CN"/>
        </w:rPr>
        <w:t>鄂托克前旗</w:t>
      </w:r>
      <w:r>
        <w:rPr>
          <w:rFonts w:ascii="Times New Roman" w:hAnsi="Times New Roman" w:cs="Times New Roman"/>
          <w:bCs/>
          <w:szCs w:val="44"/>
        </w:rPr>
        <w:t>202</w:t>
      </w:r>
      <w:r>
        <w:rPr>
          <w:rFonts w:hint="eastAsia" w:ascii="Times New Roman" w:hAnsi="Times New Roman" w:cs="Times New Roman"/>
          <w:bCs/>
          <w:szCs w:val="44"/>
          <w:lang w:val="en-US" w:eastAsia="zh-CN"/>
        </w:rPr>
        <w:t>4</w:t>
      </w:r>
      <w:r>
        <w:rPr>
          <w:rFonts w:ascii="Times New Roman" w:hAnsi="Times New Roman" w:cs="Times New Roman"/>
          <w:bCs/>
          <w:szCs w:val="44"/>
        </w:rPr>
        <w:t>年度县域商业</w:t>
      </w:r>
      <w:r>
        <w:rPr>
          <w:rFonts w:hint="eastAsia" w:ascii="Times New Roman" w:hAnsi="Times New Roman" w:cs="Times New Roman"/>
          <w:bCs/>
          <w:szCs w:val="44"/>
          <w:lang w:eastAsia="zh-CN"/>
        </w:rPr>
        <w:t>试点县</w:t>
      </w:r>
      <w:r>
        <w:rPr>
          <w:rFonts w:ascii="Times New Roman" w:hAnsi="Times New Roman" w:cs="Times New Roman"/>
          <w:bCs/>
          <w:szCs w:val="44"/>
        </w:rPr>
        <w:t>绩效</w:t>
      </w:r>
      <w:r>
        <w:rPr>
          <w:rFonts w:hint="eastAsia" w:ascii="Times New Roman" w:hAnsi="Times New Roman" w:cs="Times New Roman"/>
          <w:bCs/>
          <w:szCs w:val="44"/>
          <w:lang w:val="en-US" w:eastAsia="zh-CN"/>
        </w:rPr>
        <w:t>自评</w:t>
      </w:r>
      <w:r>
        <w:rPr>
          <w:rFonts w:ascii="Times New Roman" w:hAnsi="Times New Roman" w:cs="Times New Roman"/>
          <w:bCs/>
          <w:szCs w:val="44"/>
        </w:rPr>
        <w:t>报告</w:t>
      </w:r>
      <w:bookmarkEnd w:id="1"/>
      <w:bookmarkEnd w:id="2"/>
      <w:bookmarkEnd w:id="3"/>
      <w:bookmarkEnd w:id="4"/>
      <w:bookmarkEnd w:id="5"/>
    </w:p>
    <w:p w14:paraId="26C4CF85">
      <w:pPr>
        <w:ind w:firstLine="640"/>
        <w:rPr>
          <w:rFonts w:ascii="Times New Roman" w:hAnsi="Times New Roman" w:cs="Times New Roman"/>
        </w:rPr>
      </w:pPr>
    </w:p>
    <w:p w14:paraId="7A9946C2">
      <w:pPr>
        <w:ind w:firstLine="640"/>
        <w:rPr>
          <w:rFonts w:ascii="Times New Roman" w:hAnsi="Times New Roman" w:cs="Times New Roman"/>
        </w:rPr>
      </w:pPr>
    </w:p>
    <w:p w14:paraId="157E1101">
      <w:pPr>
        <w:ind w:firstLine="640"/>
        <w:rPr>
          <w:rFonts w:ascii="Times New Roman" w:hAnsi="Times New Roman" w:cs="Times New Roman"/>
        </w:rPr>
      </w:pPr>
    </w:p>
    <w:p w14:paraId="21D9BB9F">
      <w:pPr>
        <w:ind w:firstLine="640"/>
        <w:rPr>
          <w:rFonts w:ascii="Times New Roman" w:hAnsi="Times New Roman" w:cs="Times New Roman"/>
        </w:rPr>
      </w:pPr>
    </w:p>
    <w:p w14:paraId="60BF5315">
      <w:pPr>
        <w:ind w:firstLine="640"/>
        <w:rPr>
          <w:rFonts w:ascii="Times New Roman" w:hAnsi="Times New Roman" w:cs="Times New Roman"/>
        </w:rPr>
      </w:pPr>
    </w:p>
    <w:p w14:paraId="304C14FC">
      <w:pPr>
        <w:ind w:firstLine="640"/>
        <w:rPr>
          <w:rFonts w:ascii="Times New Roman" w:hAnsi="Times New Roman" w:cs="Times New Roman"/>
        </w:rPr>
      </w:pPr>
    </w:p>
    <w:p w14:paraId="64AB9A55">
      <w:pPr>
        <w:ind w:firstLine="640"/>
        <w:rPr>
          <w:rFonts w:ascii="Times New Roman" w:hAnsi="Times New Roman" w:cs="Times New Roman"/>
        </w:rPr>
      </w:pPr>
    </w:p>
    <w:p w14:paraId="0201FA5C">
      <w:pPr>
        <w:ind w:firstLine="640"/>
        <w:rPr>
          <w:rFonts w:ascii="Times New Roman" w:hAnsi="Times New Roman" w:cs="Times New Roman"/>
        </w:rPr>
      </w:pPr>
    </w:p>
    <w:p w14:paraId="45BD0477">
      <w:pPr>
        <w:ind w:firstLine="640"/>
        <w:rPr>
          <w:rFonts w:ascii="Times New Roman" w:hAnsi="Times New Roman" w:cs="Times New Roman"/>
        </w:rPr>
      </w:pPr>
    </w:p>
    <w:p w14:paraId="34456DA4">
      <w:pPr>
        <w:ind w:firstLine="643"/>
        <w:jc w:val="center"/>
        <w:rPr>
          <w:rFonts w:ascii="Times New Roman" w:hAnsi="Times New Roman" w:eastAsia="仿宋" w:cs="Times New Roman"/>
          <w:b/>
          <w:bCs/>
        </w:rPr>
      </w:pPr>
    </w:p>
    <w:p w14:paraId="171EC9B8">
      <w:pPr>
        <w:ind w:firstLine="643"/>
        <w:jc w:val="center"/>
        <w:rPr>
          <w:rFonts w:ascii="Times New Roman" w:hAnsi="Times New Roman" w:eastAsia="仿宋" w:cs="Times New Roman"/>
          <w:b/>
          <w:bCs/>
        </w:rPr>
      </w:pPr>
    </w:p>
    <w:p w14:paraId="0B794D29">
      <w:pPr>
        <w:ind w:firstLine="643"/>
        <w:jc w:val="center"/>
        <w:rPr>
          <w:rFonts w:ascii="Times New Roman" w:hAnsi="Times New Roman" w:eastAsia="仿宋" w:cs="Times New Roman"/>
          <w:b/>
          <w:bCs/>
        </w:rPr>
      </w:pPr>
    </w:p>
    <w:p w14:paraId="39D3D79D">
      <w:pPr>
        <w:ind w:firstLine="643"/>
        <w:jc w:val="center"/>
        <w:rPr>
          <w:rFonts w:ascii="Times New Roman" w:hAnsi="Times New Roman" w:eastAsia="仿宋" w:cs="Times New Roman"/>
          <w:b/>
          <w:bCs/>
        </w:rPr>
      </w:pPr>
    </w:p>
    <w:p w14:paraId="67911AE1">
      <w:pPr>
        <w:outlineLvl w:val="9"/>
        <w:rPr>
          <w:rFonts w:ascii="Times New Roman" w:hAnsi="Times New Roman" w:eastAsia="仿宋" w:cs="Times New Roman"/>
          <w:b/>
          <w:bCs/>
        </w:rPr>
      </w:pPr>
    </w:p>
    <w:p w14:paraId="3B592737">
      <w:pPr>
        <w:outlineLvl w:val="9"/>
        <w:rPr>
          <w:rFonts w:ascii="Times New Roman" w:hAnsi="Times New Roman" w:eastAsia="仿宋" w:cs="Times New Roman"/>
          <w:b/>
          <w:bCs/>
        </w:rPr>
      </w:pPr>
    </w:p>
    <w:p w14:paraId="624FD341">
      <w:pPr>
        <w:outlineLvl w:val="9"/>
        <w:rPr>
          <w:rFonts w:ascii="Times New Roman" w:hAnsi="Times New Roman" w:eastAsia="仿宋" w:cs="Times New Roman"/>
          <w:b/>
          <w:bCs/>
        </w:rPr>
      </w:pPr>
    </w:p>
    <w:p w14:paraId="46D486B9">
      <w:pPr>
        <w:outlineLvl w:val="9"/>
        <w:rPr>
          <w:rFonts w:ascii="Times New Roman" w:hAnsi="Times New Roman" w:eastAsia="仿宋" w:cs="Times New Roman"/>
          <w:b/>
          <w:bCs/>
        </w:rPr>
      </w:pPr>
    </w:p>
    <w:p w14:paraId="0B9C0826">
      <w:pPr>
        <w:outlineLvl w:val="9"/>
        <w:rPr>
          <w:rFonts w:ascii="Times New Roman" w:hAnsi="Times New Roman" w:eastAsia="仿宋" w:cs="Times New Roman"/>
          <w:b/>
          <w:bCs/>
        </w:rPr>
      </w:pPr>
    </w:p>
    <w:p w14:paraId="009EF252">
      <w:pPr>
        <w:outlineLvl w:val="9"/>
        <w:rPr>
          <w:rFonts w:ascii="Times New Roman" w:hAnsi="Times New Roman" w:eastAsia="仿宋" w:cs="Times New Roman"/>
          <w:b/>
          <w:bCs/>
        </w:rPr>
      </w:pPr>
    </w:p>
    <w:p w14:paraId="711D4E64">
      <w:pPr>
        <w:outlineLvl w:val="9"/>
        <w:rPr>
          <w:rFonts w:ascii="Times New Roman" w:hAnsi="Times New Roman" w:eastAsia="仿宋" w:cs="Times New Roman"/>
          <w:b/>
          <w:bCs/>
        </w:rPr>
      </w:pPr>
    </w:p>
    <w:p w14:paraId="3802AE33">
      <w:pPr>
        <w:outlineLvl w:val="9"/>
        <w:rPr>
          <w:rFonts w:ascii="Times New Roman" w:hAnsi="Times New Roman" w:eastAsia="仿宋" w:cs="Times New Roman"/>
          <w:b/>
          <w:bCs/>
        </w:rPr>
      </w:pPr>
    </w:p>
    <w:p w14:paraId="4C244A01">
      <w:pPr>
        <w:outlineLvl w:val="9"/>
        <w:rPr>
          <w:rFonts w:ascii="Times New Roman" w:hAnsi="Times New Roman" w:eastAsia="仿宋" w:cs="Times New Roman"/>
          <w:b/>
          <w:bCs/>
        </w:rPr>
      </w:pPr>
    </w:p>
    <w:p w14:paraId="33F584B6">
      <w:pPr>
        <w:outlineLvl w:val="9"/>
        <w:rPr>
          <w:rFonts w:ascii="Times New Roman" w:hAnsi="Times New Roman" w:eastAsia="仿宋" w:cs="Times New Roman"/>
          <w:b/>
          <w:bCs/>
        </w:rPr>
      </w:pPr>
    </w:p>
    <w:p w14:paraId="21E58E39">
      <w:pPr>
        <w:outlineLvl w:val="9"/>
        <w:rPr>
          <w:rFonts w:ascii="Times New Roman" w:hAnsi="Times New Roman" w:eastAsia="仿宋" w:cs="Times New Roman"/>
          <w:b/>
          <w:bCs/>
        </w:rPr>
      </w:pPr>
    </w:p>
    <w:p w14:paraId="304E7522">
      <w:pPr>
        <w:outlineLvl w:val="9"/>
      </w:pPr>
    </w:p>
    <w:p w14:paraId="3AE60CFF">
      <w:pPr>
        <w:ind w:firstLine="643"/>
        <w:jc w:val="center"/>
        <w:rPr>
          <w:rFonts w:ascii="Times New Roman" w:hAnsi="Times New Roman" w:eastAsia="仿宋" w:cs="Times New Roman"/>
          <w:b/>
          <w:bCs/>
          <w:sz w:val="32"/>
          <w:szCs w:val="36"/>
        </w:rPr>
      </w:pPr>
      <w:r>
        <w:rPr>
          <w:rFonts w:ascii="Times New Roman" w:hAnsi="Times New Roman" w:eastAsia="仿宋" w:cs="Times New Roman"/>
          <w:b/>
          <w:bCs/>
          <w:sz w:val="32"/>
          <w:szCs w:val="36"/>
        </w:rPr>
        <w:t>202</w:t>
      </w:r>
      <w:r>
        <w:rPr>
          <w:rFonts w:hint="eastAsia" w:ascii="Times New Roman" w:hAnsi="Times New Roman" w:eastAsia="仿宋" w:cs="Times New Roman"/>
          <w:b/>
          <w:bCs/>
          <w:sz w:val="32"/>
          <w:szCs w:val="36"/>
          <w:lang w:val="en-US" w:eastAsia="zh-CN"/>
        </w:rPr>
        <w:t>5</w:t>
      </w:r>
      <w:r>
        <w:rPr>
          <w:rFonts w:ascii="Times New Roman" w:hAnsi="Times New Roman" w:eastAsia="仿宋" w:cs="Times New Roman"/>
          <w:b/>
          <w:bCs/>
          <w:sz w:val="32"/>
          <w:szCs w:val="36"/>
        </w:rPr>
        <w:t>年</w:t>
      </w:r>
      <w:r>
        <w:rPr>
          <w:rFonts w:hint="eastAsia" w:ascii="Times New Roman" w:hAnsi="Times New Roman" w:eastAsia="仿宋" w:cs="Times New Roman"/>
          <w:b/>
          <w:bCs/>
          <w:sz w:val="32"/>
          <w:szCs w:val="36"/>
          <w:lang w:val="en-US" w:eastAsia="zh-CN"/>
        </w:rPr>
        <w:t>3</w:t>
      </w:r>
      <w:r>
        <w:rPr>
          <w:rFonts w:ascii="Times New Roman" w:hAnsi="Times New Roman" w:eastAsia="仿宋" w:cs="Times New Roman"/>
          <w:b/>
          <w:bCs/>
          <w:sz w:val="32"/>
          <w:szCs w:val="36"/>
        </w:rPr>
        <w:t>月</w:t>
      </w:r>
    </w:p>
    <w:p w14:paraId="22B4B0D9">
      <w:pPr>
        <w:pStyle w:val="2"/>
        <w:rPr>
          <w:rFonts w:ascii="Times New Roman" w:hAnsi="Times New Roman" w:eastAsia="宋体" w:cs="Times New Roman"/>
          <w:sz w:val="32"/>
          <w:szCs w:val="32"/>
        </w:rPr>
        <w:sectPr>
          <w:pgSz w:w="11906" w:h="16838"/>
          <w:pgMar w:top="1440" w:right="1361" w:bottom="1440" w:left="1474" w:header="851" w:footer="992" w:gutter="0"/>
          <w:cols w:space="425" w:num="1"/>
          <w:docGrid w:type="lines" w:linePitch="312" w:charSpace="0"/>
        </w:sectPr>
      </w:pPr>
    </w:p>
    <w:p w14:paraId="2ABF33A8">
      <w:pPr>
        <w:spacing w:before="0" w:beforeLines="0" w:after="0" w:afterLines="0" w:line="240" w:lineRule="auto"/>
        <w:ind w:left="0" w:leftChars="0" w:right="0" w:rightChars="0" w:firstLine="0" w:firstLineChars="0"/>
        <w:jc w:val="center"/>
        <w:rPr>
          <w:b/>
          <w:bCs/>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14:paraId="332865D8">
      <w:pPr>
        <w:pStyle w:val="10"/>
        <w:tabs>
          <w:tab w:val="right" w:leader="dot" w:pos="8306"/>
        </w:tabs>
        <w:rPr>
          <w:rFonts w:hint="default" w:ascii="Times New Roman" w:hAnsi="Times New Roman" w:eastAsia="宋体" w:cs="Times New Roman"/>
        </w:rPr>
      </w:pPr>
      <w:r>
        <w:rPr>
          <w:rFonts w:hint="default" w:ascii="Times New Roman" w:hAnsi="Times New Roman" w:eastAsia="宋体" w:cs="Times New Roman"/>
          <w:color w:val="auto"/>
          <w:sz w:val="32"/>
          <w:szCs w:val="48"/>
          <w:lang w:val="en-US" w:eastAsia="zh-CN"/>
        </w:rPr>
        <w:fldChar w:fldCharType="begin"/>
      </w:r>
      <w:r>
        <w:rPr>
          <w:rFonts w:hint="default" w:ascii="Times New Roman" w:hAnsi="Times New Roman" w:eastAsia="宋体" w:cs="Times New Roman"/>
          <w:color w:val="auto"/>
          <w:sz w:val="32"/>
          <w:szCs w:val="48"/>
          <w:lang w:val="en-US" w:eastAsia="zh-CN"/>
        </w:rPr>
        <w:instrText xml:space="preserve">TOC \o "1-3" \h \u </w:instrText>
      </w:r>
      <w:r>
        <w:rPr>
          <w:rFonts w:hint="default" w:ascii="Times New Roman" w:hAnsi="Times New Roman" w:eastAsia="宋体" w:cs="Times New Roman"/>
          <w:color w:val="auto"/>
          <w:sz w:val="32"/>
          <w:szCs w:val="48"/>
          <w:lang w:val="en-US" w:eastAsia="zh-CN"/>
        </w:rPr>
        <w:fldChar w:fldCharType="separate"/>
      </w:r>
      <w:r>
        <w:rPr>
          <w:rFonts w:hint="default" w:ascii="Times New Roman" w:hAnsi="Times New Roman" w:eastAsia="宋体" w:cs="Times New Roman"/>
          <w:color w:val="auto"/>
          <w:szCs w:val="48"/>
          <w:lang w:val="en-US" w:eastAsia="zh-CN"/>
        </w:rPr>
        <w:fldChar w:fldCharType="begin"/>
      </w:r>
      <w:r>
        <w:rPr>
          <w:rFonts w:hint="default" w:ascii="Times New Roman" w:hAnsi="Times New Roman" w:eastAsia="宋体" w:cs="Times New Roman"/>
          <w:szCs w:val="48"/>
          <w:lang w:val="en-US" w:eastAsia="zh-CN"/>
        </w:rPr>
        <w:instrText xml:space="preserve"> HYPERLINK \l _Toc9179 </w:instrText>
      </w:r>
      <w:r>
        <w:rPr>
          <w:rFonts w:hint="default" w:ascii="Times New Roman" w:hAnsi="Times New Roman" w:eastAsia="宋体" w:cs="Times New Roman"/>
          <w:szCs w:val="48"/>
          <w:lang w:val="en-US" w:eastAsia="zh-CN"/>
        </w:rPr>
        <w:fldChar w:fldCharType="separate"/>
      </w:r>
      <w:r>
        <w:rPr>
          <w:rFonts w:hint="default" w:ascii="Times New Roman" w:hAnsi="Times New Roman" w:eastAsia="宋体" w:cs="Times New Roman"/>
          <w:szCs w:val="48"/>
          <w:lang w:eastAsia="zh-CN"/>
        </w:rPr>
        <w:t>一</w:t>
      </w:r>
      <w:r>
        <w:rPr>
          <w:rFonts w:hint="default" w:ascii="Times New Roman" w:hAnsi="Times New Roman" w:eastAsia="宋体" w:cs="Times New Roman"/>
          <w:szCs w:val="48"/>
        </w:rPr>
        <w:t>、组织推动与</w:t>
      </w:r>
      <w:r>
        <w:rPr>
          <w:rFonts w:hint="default" w:ascii="Times New Roman" w:hAnsi="Times New Roman" w:eastAsia="宋体" w:cs="Times New Roman"/>
          <w:szCs w:val="48"/>
          <w:lang w:val="en-US" w:eastAsia="zh-CN"/>
        </w:rPr>
        <w:t>制度规范</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_Toc9179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color w:val="auto"/>
          <w:szCs w:val="48"/>
          <w:lang w:val="en-US" w:eastAsia="zh-CN"/>
        </w:rPr>
        <w:fldChar w:fldCharType="end"/>
      </w:r>
    </w:p>
    <w:p w14:paraId="6F3C8E9F">
      <w:pPr>
        <w:pStyle w:val="11"/>
        <w:rPr>
          <w:rFonts w:hint="default" w:ascii="Times New Roman" w:hAnsi="Times New Roman" w:eastAsia="宋体" w:cs="Times New Roman"/>
        </w:rPr>
      </w:pPr>
      <w:r>
        <w:rPr>
          <w:rFonts w:hint="default" w:ascii="Times New Roman" w:hAnsi="Times New Roman" w:eastAsia="宋体" w:cs="Times New Roman"/>
          <w:color w:val="auto"/>
          <w:szCs w:val="48"/>
          <w:lang w:val="en-US" w:eastAsia="zh-CN"/>
        </w:rPr>
        <w:fldChar w:fldCharType="begin"/>
      </w:r>
      <w:r>
        <w:rPr>
          <w:rFonts w:hint="default" w:ascii="Times New Roman" w:hAnsi="Times New Roman" w:eastAsia="宋体" w:cs="Times New Roman"/>
          <w:szCs w:val="48"/>
          <w:lang w:val="en-US" w:eastAsia="zh-CN"/>
        </w:rPr>
        <w:instrText xml:space="preserve"> HYPERLINK \l _Toc30699 </w:instrText>
      </w:r>
      <w:r>
        <w:rPr>
          <w:rFonts w:hint="default" w:ascii="Times New Roman" w:hAnsi="Times New Roman" w:eastAsia="宋体" w:cs="Times New Roman"/>
          <w:szCs w:val="48"/>
          <w:lang w:val="en-US" w:eastAsia="zh-CN"/>
        </w:rPr>
        <w:fldChar w:fldCharType="separate"/>
      </w:r>
      <w:r>
        <w:rPr>
          <w:rFonts w:hint="default" w:ascii="Times New Roman" w:hAnsi="Times New Roman" w:eastAsia="宋体" w:cs="Times New Roman"/>
          <w:bCs/>
          <w:szCs w:val="32"/>
        </w:rPr>
        <w:t>（一）组织推动</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_Toc30699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color w:val="auto"/>
          <w:szCs w:val="48"/>
          <w:lang w:val="en-US" w:eastAsia="zh-CN"/>
        </w:rPr>
        <w:fldChar w:fldCharType="end"/>
      </w:r>
    </w:p>
    <w:p w14:paraId="03947335">
      <w:pPr>
        <w:pStyle w:val="11"/>
        <w:rPr>
          <w:rFonts w:hint="default" w:ascii="Times New Roman" w:hAnsi="Times New Roman" w:eastAsia="宋体" w:cs="Times New Roman"/>
        </w:rPr>
      </w:pPr>
      <w:r>
        <w:rPr>
          <w:rFonts w:hint="default" w:ascii="Times New Roman" w:hAnsi="Times New Roman" w:eastAsia="宋体" w:cs="Times New Roman"/>
          <w:color w:val="auto"/>
          <w:szCs w:val="48"/>
          <w:lang w:val="en-US" w:eastAsia="zh-CN"/>
        </w:rPr>
        <w:fldChar w:fldCharType="begin"/>
      </w:r>
      <w:r>
        <w:rPr>
          <w:rFonts w:hint="default" w:ascii="Times New Roman" w:hAnsi="Times New Roman" w:eastAsia="宋体" w:cs="Times New Roman"/>
          <w:szCs w:val="48"/>
          <w:lang w:val="en-US" w:eastAsia="zh-CN"/>
        </w:rPr>
        <w:instrText xml:space="preserve"> HYPERLINK \l _Toc28514 </w:instrText>
      </w:r>
      <w:r>
        <w:rPr>
          <w:rFonts w:hint="default" w:ascii="Times New Roman" w:hAnsi="Times New Roman" w:eastAsia="宋体" w:cs="Times New Roman"/>
          <w:szCs w:val="48"/>
          <w:lang w:val="en-US" w:eastAsia="zh-CN"/>
        </w:rPr>
        <w:fldChar w:fldCharType="separate"/>
      </w:r>
      <w:r>
        <w:rPr>
          <w:rFonts w:hint="default" w:ascii="Times New Roman" w:hAnsi="Times New Roman" w:eastAsia="宋体" w:cs="Times New Roman"/>
          <w:bCs/>
          <w:szCs w:val="32"/>
        </w:rPr>
        <w:t>（二）制度规范</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_Toc28514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color w:val="auto"/>
          <w:szCs w:val="48"/>
          <w:lang w:val="en-US" w:eastAsia="zh-CN"/>
        </w:rPr>
        <w:fldChar w:fldCharType="end"/>
      </w:r>
    </w:p>
    <w:p w14:paraId="3BC123E0">
      <w:pPr>
        <w:pStyle w:val="10"/>
        <w:tabs>
          <w:tab w:val="right" w:leader="dot" w:pos="8306"/>
        </w:tabs>
        <w:rPr>
          <w:rFonts w:hint="default" w:ascii="Times New Roman" w:hAnsi="Times New Roman" w:eastAsia="宋体" w:cs="Times New Roman"/>
        </w:rPr>
      </w:pPr>
      <w:r>
        <w:rPr>
          <w:rFonts w:hint="default" w:ascii="Times New Roman" w:hAnsi="Times New Roman" w:eastAsia="宋体" w:cs="Times New Roman"/>
          <w:color w:val="auto"/>
          <w:szCs w:val="48"/>
          <w:lang w:val="en-US" w:eastAsia="zh-CN"/>
        </w:rPr>
        <w:fldChar w:fldCharType="begin"/>
      </w:r>
      <w:r>
        <w:rPr>
          <w:rFonts w:hint="default" w:ascii="Times New Roman" w:hAnsi="Times New Roman" w:eastAsia="宋体" w:cs="Times New Roman"/>
          <w:szCs w:val="48"/>
          <w:lang w:val="en-US" w:eastAsia="zh-CN"/>
        </w:rPr>
        <w:instrText xml:space="preserve"> HYPERLINK \l _Toc19958 </w:instrText>
      </w:r>
      <w:r>
        <w:rPr>
          <w:rFonts w:hint="default" w:ascii="Times New Roman" w:hAnsi="Times New Roman" w:eastAsia="宋体" w:cs="Times New Roman"/>
          <w:szCs w:val="48"/>
          <w:lang w:val="en-US" w:eastAsia="zh-CN"/>
        </w:rPr>
        <w:fldChar w:fldCharType="separate"/>
      </w:r>
      <w:r>
        <w:rPr>
          <w:rFonts w:hint="default" w:ascii="Times New Roman" w:hAnsi="Times New Roman" w:eastAsia="宋体" w:cs="Times New Roman"/>
          <w:szCs w:val="48"/>
          <w:lang w:eastAsia="zh-CN"/>
        </w:rPr>
        <w:t>二、项目建设</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_Toc19958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r>
        <w:rPr>
          <w:rFonts w:hint="default" w:ascii="Times New Roman" w:hAnsi="Times New Roman" w:eastAsia="宋体" w:cs="Times New Roman"/>
          <w:color w:val="auto"/>
          <w:szCs w:val="48"/>
          <w:lang w:val="en-US" w:eastAsia="zh-CN"/>
        </w:rPr>
        <w:fldChar w:fldCharType="end"/>
      </w:r>
    </w:p>
    <w:p w14:paraId="7AEF7EA7">
      <w:pPr>
        <w:pStyle w:val="11"/>
        <w:rPr>
          <w:rFonts w:hint="default" w:ascii="Times New Roman" w:hAnsi="Times New Roman" w:eastAsia="宋体" w:cs="Times New Roman"/>
        </w:rPr>
      </w:pPr>
      <w:r>
        <w:rPr>
          <w:rFonts w:hint="default" w:ascii="Times New Roman" w:hAnsi="Times New Roman" w:eastAsia="宋体" w:cs="Times New Roman"/>
          <w:color w:val="auto"/>
          <w:szCs w:val="48"/>
          <w:lang w:val="en-US" w:eastAsia="zh-CN"/>
        </w:rPr>
        <w:fldChar w:fldCharType="begin"/>
      </w:r>
      <w:r>
        <w:rPr>
          <w:rFonts w:hint="default" w:ascii="Times New Roman" w:hAnsi="Times New Roman" w:eastAsia="宋体" w:cs="Times New Roman"/>
          <w:szCs w:val="48"/>
          <w:lang w:val="en-US" w:eastAsia="zh-CN"/>
        </w:rPr>
        <w:instrText xml:space="preserve"> HYPERLINK \l _Toc17276 </w:instrText>
      </w:r>
      <w:r>
        <w:rPr>
          <w:rFonts w:hint="default" w:ascii="Times New Roman" w:hAnsi="Times New Roman" w:eastAsia="宋体" w:cs="Times New Roman"/>
          <w:szCs w:val="48"/>
          <w:lang w:val="en-US" w:eastAsia="zh-CN"/>
        </w:rPr>
        <w:fldChar w:fldCharType="separate"/>
      </w:r>
      <w:r>
        <w:rPr>
          <w:rFonts w:hint="default" w:ascii="Times New Roman" w:hAnsi="Times New Roman" w:eastAsia="宋体" w:cs="Times New Roman"/>
          <w:bCs/>
          <w:szCs w:val="32"/>
        </w:rPr>
        <w:t>（一）惠民快递物流配送中心项目</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_Toc17276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r>
        <w:rPr>
          <w:rFonts w:hint="default" w:ascii="Times New Roman" w:hAnsi="Times New Roman" w:eastAsia="宋体" w:cs="Times New Roman"/>
          <w:color w:val="auto"/>
          <w:szCs w:val="48"/>
          <w:lang w:val="en-US" w:eastAsia="zh-CN"/>
        </w:rPr>
        <w:fldChar w:fldCharType="end"/>
      </w:r>
    </w:p>
    <w:p w14:paraId="7F970A04">
      <w:pPr>
        <w:pStyle w:val="11"/>
        <w:rPr>
          <w:rFonts w:hint="default" w:ascii="Times New Roman" w:hAnsi="Times New Roman" w:eastAsia="宋体" w:cs="Times New Roman"/>
        </w:rPr>
      </w:pPr>
      <w:r>
        <w:rPr>
          <w:rFonts w:hint="default" w:ascii="Times New Roman" w:hAnsi="Times New Roman" w:eastAsia="宋体" w:cs="Times New Roman"/>
          <w:color w:val="auto"/>
          <w:szCs w:val="48"/>
          <w:lang w:val="en-US" w:eastAsia="zh-CN"/>
        </w:rPr>
        <w:fldChar w:fldCharType="begin"/>
      </w:r>
      <w:r>
        <w:rPr>
          <w:rFonts w:hint="default" w:ascii="Times New Roman" w:hAnsi="Times New Roman" w:eastAsia="宋体" w:cs="Times New Roman"/>
          <w:szCs w:val="48"/>
          <w:lang w:val="en-US" w:eastAsia="zh-CN"/>
        </w:rPr>
        <w:instrText xml:space="preserve"> HYPERLINK \l _Toc20119 </w:instrText>
      </w:r>
      <w:r>
        <w:rPr>
          <w:rFonts w:hint="default" w:ascii="Times New Roman" w:hAnsi="Times New Roman" w:eastAsia="宋体" w:cs="Times New Roman"/>
          <w:szCs w:val="48"/>
          <w:lang w:val="en-US" w:eastAsia="zh-CN"/>
        </w:rPr>
        <w:fldChar w:fldCharType="separate"/>
      </w:r>
      <w:r>
        <w:rPr>
          <w:rFonts w:hint="default" w:ascii="Times New Roman" w:hAnsi="Times New Roman" w:eastAsia="宋体" w:cs="Times New Roman"/>
          <w:bCs/>
          <w:szCs w:val="32"/>
        </w:rPr>
        <w:t>（</w:t>
      </w:r>
      <w:r>
        <w:rPr>
          <w:rFonts w:hint="default" w:ascii="Times New Roman" w:hAnsi="Times New Roman" w:eastAsia="宋体" w:cs="Times New Roman"/>
          <w:bCs/>
          <w:szCs w:val="32"/>
          <w:lang w:val="en-US" w:eastAsia="zh-CN"/>
        </w:rPr>
        <w:t>二</w:t>
      </w:r>
      <w:r>
        <w:rPr>
          <w:rFonts w:hint="default" w:ascii="Times New Roman" w:hAnsi="Times New Roman" w:eastAsia="宋体" w:cs="Times New Roman"/>
          <w:bCs/>
          <w:szCs w:val="32"/>
        </w:rPr>
        <w:t>）敖勒召其镇鹰骏时蔬冷鲜农贸市场项目</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_Toc20119 \h </w:instrText>
      </w:r>
      <w:r>
        <w:rPr>
          <w:rFonts w:hint="default" w:ascii="Times New Roman" w:hAnsi="Times New Roman" w:eastAsia="宋体" w:cs="Times New Roman"/>
        </w:rPr>
        <w:fldChar w:fldCharType="separate"/>
      </w:r>
      <w:r>
        <w:rPr>
          <w:rFonts w:hint="default" w:ascii="Times New Roman" w:hAnsi="Times New Roman" w:eastAsia="宋体" w:cs="Times New Roman"/>
        </w:rPr>
        <w:t>6</w:t>
      </w:r>
      <w:r>
        <w:rPr>
          <w:rFonts w:hint="default" w:ascii="Times New Roman" w:hAnsi="Times New Roman" w:eastAsia="宋体" w:cs="Times New Roman"/>
        </w:rPr>
        <w:fldChar w:fldCharType="end"/>
      </w:r>
      <w:r>
        <w:rPr>
          <w:rFonts w:hint="default" w:ascii="Times New Roman" w:hAnsi="Times New Roman" w:eastAsia="宋体" w:cs="Times New Roman"/>
          <w:color w:val="auto"/>
          <w:szCs w:val="48"/>
          <w:lang w:val="en-US" w:eastAsia="zh-CN"/>
        </w:rPr>
        <w:fldChar w:fldCharType="end"/>
      </w:r>
    </w:p>
    <w:p w14:paraId="6B179905">
      <w:pPr>
        <w:pStyle w:val="10"/>
        <w:tabs>
          <w:tab w:val="right" w:leader="dot" w:pos="8306"/>
        </w:tabs>
        <w:rPr>
          <w:rFonts w:hint="default" w:ascii="Times New Roman" w:hAnsi="Times New Roman" w:eastAsia="宋体" w:cs="Times New Roman"/>
        </w:rPr>
      </w:pPr>
      <w:r>
        <w:rPr>
          <w:rFonts w:hint="default" w:ascii="Times New Roman" w:hAnsi="Times New Roman" w:eastAsia="宋体" w:cs="Times New Roman"/>
          <w:color w:val="auto"/>
          <w:szCs w:val="48"/>
          <w:lang w:val="en-US" w:eastAsia="zh-CN"/>
        </w:rPr>
        <w:fldChar w:fldCharType="begin"/>
      </w:r>
      <w:r>
        <w:rPr>
          <w:rFonts w:hint="default" w:ascii="Times New Roman" w:hAnsi="Times New Roman" w:eastAsia="宋体" w:cs="Times New Roman"/>
          <w:szCs w:val="48"/>
          <w:lang w:val="en-US" w:eastAsia="zh-CN"/>
        </w:rPr>
        <w:instrText xml:space="preserve"> HYPERLINK \l _Toc19439 </w:instrText>
      </w:r>
      <w:r>
        <w:rPr>
          <w:rFonts w:hint="default" w:ascii="Times New Roman" w:hAnsi="Times New Roman" w:eastAsia="宋体" w:cs="Times New Roman"/>
          <w:szCs w:val="48"/>
          <w:lang w:val="en-US" w:eastAsia="zh-CN"/>
        </w:rPr>
        <w:fldChar w:fldCharType="separate"/>
      </w:r>
      <w:r>
        <w:rPr>
          <w:rFonts w:hint="default" w:ascii="Times New Roman" w:hAnsi="Times New Roman" w:eastAsia="宋体" w:cs="Times New Roman"/>
          <w:szCs w:val="48"/>
          <w:lang w:eastAsia="zh-CN"/>
        </w:rPr>
        <w:t>三、工作成效</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_Toc19439 \h </w:instrText>
      </w:r>
      <w:r>
        <w:rPr>
          <w:rFonts w:hint="default" w:ascii="Times New Roman" w:hAnsi="Times New Roman" w:eastAsia="宋体" w:cs="Times New Roman"/>
        </w:rPr>
        <w:fldChar w:fldCharType="separate"/>
      </w:r>
      <w:r>
        <w:rPr>
          <w:rFonts w:hint="default" w:ascii="Times New Roman" w:hAnsi="Times New Roman" w:eastAsia="宋体" w:cs="Times New Roman"/>
        </w:rPr>
        <w:t>7</w:t>
      </w:r>
      <w:r>
        <w:rPr>
          <w:rFonts w:hint="default" w:ascii="Times New Roman" w:hAnsi="Times New Roman" w:eastAsia="宋体" w:cs="Times New Roman"/>
        </w:rPr>
        <w:fldChar w:fldCharType="end"/>
      </w:r>
      <w:r>
        <w:rPr>
          <w:rFonts w:hint="default" w:ascii="Times New Roman" w:hAnsi="Times New Roman" w:eastAsia="宋体" w:cs="Times New Roman"/>
          <w:color w:val="auto"/>
          <w:szCs w:val="48"/>
          <w:lang w:val="en-US" w:eastAsia="zh-CN"/>
        </w:rPr>
        <w:fldChar w:fldCharType="end"/>
      </w:r>
    </w:p>
    <w:p w14:paraId="06DE8459">
      <w:pPr>
        <w:pStyle w:val="11"/>
        <w:rPr>
          <w:rFonts w:hint="default" w:ascii="Times New Roman" w:hAnsi="Times New Roman" w:eastAsia="宋体" w:cs="Times New Roman"/>
        </w:rPr>
      </w:pPr>
      <w:r>
        <w:rPr>
          <w:rFonts w:hint="default" w:ascii="Times New Roman" w:hAnsi="Times New Roman" w:eastAsia="宋体" w:cs="Times New Roman"/>
          <w:color w:val="auto"/>
          <w:szCs w:val="48"/>
          <w:lang w:val="en-US" w:eastAsia="zh-CN"/>
        </w:rPr>
        <w:fldChar w:fldCharType="begin"/>
      </w:r>
      <w:r>
        <w:rPr>
          <w:rFonts w:hint="default" w:ascii="Times New Roman" w:hAnsi="Times New Roman" w:eastAsia="宋体" w:cs="Times New Roman"/>
          <w:szCs w:val="48"/>
          <w:lang w:val="en-US" w:eastAsia="zh-CN"/>
        </w:rPr>
        <w:instrText xml:space="preserve"> HYPERLINK \l _Toc4825 </w:instrText>
      </w:r>
      <w:r>
        <w:rPr>
          <w:rFonts w:hint="default" w:ascii="Times New Roman" w:hAnsi="Times New Roman" w:eastAsia="宋体" w:cs="Times New Roman"/>
          <w:szCs w:val="48"/>
          <w:lang w:val="en-US" w:eastAsia="zh-CN"/>
        </w:rPr>
        <w:fldChar w:fldCharType="separate"/>
      </w:r>
      <w:r>
        <w:rPr>
          <w:rFonts w:hint="default" w:ascii="Times New Roman" w:hAnsi="Times New Roman" w:eastAsia="宋体" w:cs="Times New Roman"/>
          <w:bCs/>
          <w:szCs w:val="32"/>
        </w:rPr>
        <w:t>（一）年度任务完成情况</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_Toc4825 \h </w:instrText>
      </w:r>
      <w:r>
        <w:rPr>
          <w:rFonts w:hint="default" w:ascii="Times New Roman" w:hAnsi="Times New Roman" w:eastAsia="宋体" w:cs="Times New Roman"/>
        </w:rPr>
        <w:fldChar w:fldCharType="separate"/>
      </w:r>
      <w:r>
        <w:rPr>
          <w:rFonts w:hint="default" w:ascii="Times New Roman" w:hAnsi="Times New Roman" w:eastAsia="宋体" w:cs="Times New Roman"/>
        </w:rPr>
        <w:t>7</w:t>
      </w:r>
      <w:r>
        <w:rPr>
          <w:rFonts w:hint="default" w:ascii="Times New Roman" w:hAnsi="Times New Roman" w:eastAsia="宋体" w:cs="Times New Roman"/>
        </w:rPr>
        <w:fldChar w:fldCharType="end"/>
      </w:r>
      <w:r>
        <w:rPr>
          <w:rFonts w:hint="default" w:ascii="Times New Roman" w:hAnsi="Times New Roman" w:eastAsia="宋体" w:cs="Times New Roman"/>
          <w:color w:val="auto"/>
          <w:szCs w:val="48"/>
          <w:lang w:val="en-US" w:eastAsia="zh-CN"/>
        </w:rPr>
        <w:fldChar w:fldCharType="end"/>
      </w:r>
    </w:p>
    <w:p w14:paraId="00929D82">
      <w:pPr>
        <w:pStyle w:val="11"/>
        <w:rPr>
          <w:rFonts w:hint="default" w:ascii="Times New Roman" w:hAnsi="Times New Roman" w:eastAsia="宋体" w:cs="Times New Roman"/>
        </w:rPr>
      </w:pPr>
      <w:r>
        <w:rPr>
          <w:rFonts w:hint="default" w:ascii="Times New Roman" w:hAnsi="Times New Roman" w:eastAsia="宋体" w:cs="Times New Roman"/>
          <w:color w:val="auto"/>
          <w:szCs w:val="48"/>
          <w:lang w:val="en-US" w:eastAsia="zh-CN"/>
        </w:rPr>
        <w:fldChar w:fldCharType="begin"/>
      </w:r>
      <w:r>
        <w:rPr>
          <w:rFonts w:hint="default" w:ascii="Times New Roman" w:hAnsi="Times New Roman" w:eastAsia="宋体" w:cs="Times New Roman"/>
          <w:szCs w:val="48"/>
          <w:lang w:val="en-US" w:eastAsia="zh-CN"/>
        </w:rPr>
        <w:instrText xml:space="preserve"> HYPERLINK \l _Toc28790 </w:instrText>
      </w:r>
      <w:r>
        <w:rPr>
          <w:rFonts w:hint="default" w:ascii="Times New Roman" w:hAnsi="Times New Roman" w:eastAsia="宋体" w:cs="Times New Roman"/>
          <w:szCs w:val="48"/>
          <w:lang w:val="en-US" w:eastAsia="zh-CN"/>
        </w:rPr>
        <w:fldChar w:fldCharType="separate"/>
      </w:r>
      <w:r>
        <w:rPr>
          <w:rFonts w:hint="default" w:ascii="Times New Roman" w:hAnsi="Times New Roman" w:eastAsia="宋体" w:cs="Times New Roman"/>
          <w:bCs/>
          <w:szCs w:val="32"/>
        </w:rPr>
        <w:t>（二）助力乡村振兴</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_Toc28790 \h </w:instrText>
      </w:r>
      <w:r>
        <w:rPr>
          <w:rFonts w:hint="default" w:ascii="Times New Roman" w:hAnsi="Times New Roman" w:eastAsia="宋体" w:cs="Times New Roman"/>
        </w:rPr>
        <w:fldChar w:fldCharType="separate"/>
      </w:r>
      <w:r>
        <w:rPr>
          <w:rFonts w:hint="default" w:ascii="Times New Roman" w:hAnsi="Times New Roman" w:eastAsia="宋体" w:cs="Times New Roman"/>
        </w:rPr>
        <w:t>9</w:t>
      </w:r>
      <w:r>
        <w:rPr>
          <w:rFonts w:hint="default" w:ascii="Times New Roman" w:hAnsi="Times New Roman" w:eastAsia="宋体" w:cs="Times New Roman"/>
        </w:rPr>
        <w:fldChar w:fldCharType="end"/>
      </w:r>
      <w:r>
        <w:rPr>
          <w:rFonts w:hint="default" w:ascii="Times New Roman" w:hAnsi="Times New Roman" w:eastAsia="宋体" w:cs="Times New Roman"/>
          <w:color w:val="auto"/>
          <w:szCs w:val="48"/>
          <w:lang w:val="en-US" w:eastAsia="zh-CN"/>
        </w:rPr>
        <w:fldChar w:fldCharType="end"/>
      </w:r>
    </w:p>
    <w:p w14:paraId="2FF3CAFC">
      <w:pPr>
        <w:pStyle w:val="11"/>
        <w:rPr>
          <w:rFonts w:hint="default" w:ascii="Times New Roman" w:hAnsi="Times New Roman" w:eastAsia="宋体" w:cs="Times New Roman"/>
        </w:rPr>
      </w:pPr>
      <w:r>
        <w:rPr>
          <w:rFonts w:hint="default" w:ascii="Times New Roman" w:hAnsi="Times New Roman" w:eastAsia="宋体" w:cs="Times New Roman"/>
          <w:color w:val="auto"/>
          <w:szCs w:val="48"/>
          <w:lang w:val="en-US" w:eastAsia="zh-CN"/>
        </w:rPr>
        <w:fldChar w:fldCharType="begin"/>
      </w:r>
      <w:r>
        <w:rPr>
          <w:rFonts w:hint="default" w:ascii="Times New Roman" w:hAnsi="Times New Roman" w:eastAsia="宋体" w:cs="Times New Roman"/>
          <w:szCs w:val="48"/>
          <w:lang w:val="en-US" w:eastAsia="zh-CN"/>
        </w:rPr>
        <w:instrText xml:space="preserve"> HYPERLINK \l _Toc13058 </w:instrText>
      </w:r>
      <w:r>
        <w:rPr>
          <w:rFonts w:hint="default" w:ascii="Times New Roman" w:hAnsi="Times New Roman" w:eastAsia="宋体" w:cs="Times New Roman"/>
          <w:szCs w:val="48"/>
          <w:lang w:val="en-US" w:eastAsia="zh-CN"/>
        </w:rPr>
        <w:fldChar w:fldCharType="separate"/>
      </w:r>
      <w:r>
        <w:rPr>
          <w:rFonts w:hint="default" w:ascii="Times New Roman" w:hAnsi="Times New Roman" w:eastAsia="宋体" w:cs="Times New Roman"/>
          <w:bCs/>
          <w:szCs w:val="32"/>
        </w:rPr>
        <w:t>（三）服务对象满意度</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_Toc13058 \h </w:instrText>
      </w:r>
      <w:r>
        <w:rPr>
          <w:rFonts w:hint="default" w:ascii="Times New Roman" w:hAnsi="Times New Roman" w:eastAsia="宋体" w:cs="Times New Roman"/>
        </w:rPr>
        <w:fldChar w:fldCharType="separate"/>
      </w:r>
      <w:r>
        <w:rPr>
          <w:rFonts w:hint="default" w:ascii="Times New Roman" w:hAnsi="Times New Roman" w:eastAsia="宋体" w:cs="Times New Roman"/>
        </w:rPr>
        <w:t>10</w:t>
      </w:r>
      <w:r>
        <w:rPr>
          <w:rFonts w:hint="default" w:ascii="Times New Roman" w:hAnsi="Times New Roman" w:eastAsia="宋体" w:cs="Times New Roman"/>
        </w:rPr>
        <w:fldChar w:fldCharType="end"/>
      </w:r>
      <w:r>
        <w:rPr>
          <w:rFonts w:hint="default" w:ascii="Times New Roman" w:hAnsi="Times New Roman" w:eastAsia="宋体" w:cs="Times New Roman"/>
          <w:color w:val="auto"/>
          <w:szCs w:val="48"/>
          <w:lang w:val="en-US" w:eastAsia="zh-CN"/>
        </w:rPr>
        <w:fldChar w:fldCharType="end"/>
      </w:r>
    </w:p>
    <w:p w14:paraId="7136FA20">
      <w:pPr>
        <w:pStyle w:val="10"/>
        <w:tabs>
          <w:tab w:val="right" w:leader="dot" w:pos="8306"/>
        </w:tabs>
        <w:rPr>
          <w:rFonts w:hint="default" w:ascii="Times New Roman" w:hAnsi="Times New Roman" w:eastAsia="宋体" w:cs="Times New Roman"/>
        </w:rPr>
      </w:pPr>
      <w:r>
        <w:rPr>
          <w:rFonts w:hint="default" w:ascii="Times New Roman" w:hAnsi="Times New Roman" w:eastAsia="宋体" w:cs="Times New Roman"/>
          <w:color w:val="auto"/>
          <w:szCs w:val="48"/>
          <w:lang w:val="en-US" w:eastAsia="zh-CN"/>
        </w:rPr>
        <w:fldChar w:fldCharType="begin"/>
      </w:r>
      <w:r>
        <w:rPr>
          <w:rFonts w:hint="default" w:ascii="Times New Roman" w:hAnsi="Times New Roman" w:eastAsia="宋体" w:cs="Times New Roman"/>
          <w:szCs w:val="48"/>
          <w:lang w:val="en-US" w:eastAsia="zh-CN"/>
        </w:rPr>
        <w:instrText xml:space="preserve"> HYPERLINK \l _Toc16870 </w:instrText>
      </w:r>
      <w:r>
        <w:rPr>
          <w:rFonts w:hint="default" w:ascii="Times New Roman" w:hAnsi="Times New Roman" w:eastAsia="宋体" w:cs="Times New Roman"/>
          <w:szCs w:val="48"/>
          <w:lang w:val="en-US" w:eastAsia="zh-CN"/>
        </w:rPr>
        <w:fldChar w:fldCharType="separate"/>
      </w:r>
      <w:r>
        <w:rPr>
          <w:rFonts w:hint="default" w:ascii="Times New Roman" w:hAnsi="Times New Roman" w:eastAsia="宋体" w:cs="Times New Roman"/>
          <w:szCs w:val="48"/>
          <w:lang w:eastAsia="zh-CN"/>
        </w:rPr>
        <w:t>四、存在问题</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_Toc16870 \h </w:instrText>
      </w:r>
      <w:r>
        <w:rPr>
          <w:rFonts w:hint="default" w:ascii="Times New Roman" w:hAnsi="Times New Roman" w:eastAsia="宋体" w:cs="Times New Roman"/>
        </w:rPr>
        <w:fldChar w:fldCharType="separate"/>
      </w:r>
      <w:r>
        <w:rPr>
          <w:rFonts w:hint="default" w:ascii="Times New Roman" w:hAnsi="Times New Roman" w:eastAsia="宋体" w:cs="Times New Roman"/>
        </w:rPr>
        <w:t>10</w:t>
      </w:r>
      <w:r>
        <w:rPr>
          <w:rFonts w:hint="default" w:ascii="Times New Roman" w:hAnsi="Times New Roman" w:eastAsia="宋体" w:cs="Times New Roman"/>
        </w:rPr>
        <w:fldChar w:fldCharType="end"/>
      </w:r>
      <w:r>
        <w:rPr>
          <w:rFonts w:hint="default" w:ascii="Times New Roman" w:hAnsi="Times New Roman" w:eastAsia="宋体" w:cs="Times New Roman"/>
          <w:color w:val="auto"/>
          <w:szCs w:val="48"/>
          <w:lang w:val="en-US" w:eastAsia="zh-CN"/>
        </w:rPr>
        <w:fldChar w:fldCharType="end"/>
      </w:r>
    </w:p>
    <w:p w14:paraId="771192F6">
      <w:pPr>
        <w:pStyle w:val="10"/>
        <w:tabs>
          <w:tab w:val="right" w:leader="dot" w:pos="8306"/>
        </w:tabs>
        <w:rPr>
          <w:rFonts w:hint="default" w:ascii="Times New Roman" w:hAnsi="Times New Roman" w:eastAsia="宋体" w:cs="Times New Roman"/>
        </w:rPr>
      </w:pPr>
      <w:r>
        <w:rPr>
          <w:rFonts w:hint="default" w:ascii="Times New Roman" w:hAnsi="Times New Roman" w:eastAsia="宋体" w:cs="Times New Roman"/>
          <w:color w:val="auto"/>
          <w:szCs w:val="48"/>
          <w:lang w:val="en-US" w:eastAsia="zh-CN"/>
        </w:rPr>
        <w:fldChar w:fldCharType="begin"/>
      </w:r>
      <w:r>
        <w:rPr>
          <w:rFonts w:hint="default" w:ascii="Times New Roman" w:hAnsi="Times New Roman" w:eastAsia="宋体" w:cs="Times New Roman"/>
          <w:szCs w:val="48"/>
          <w:lang w:val="en-US" w:eastAsia="zh-CN"/>
        </w:rPr>
        <w:instrText xml:space="preserve"> HYPERLINK \l _Toc6032 </w:instrText>
      </w:r>
      <w:r>
        <w:rPr>
          <w:rFonts w:hint="default" w:ascii="Times New Roman" w:hAnsi="Times New Roman" w:eastAsia="宋体" w:cs="Times New Roman"/>
          <w:szCs w:val="48"/>
          <w:lang w:val="en-US" w:eastAsia="zh-CN"/>
        </w:rPr>
        <w:fldChar w:fldCharType="separate"/>
      </w:r>
      <w:r>
        <w:rPr>
          <w:rFonts w:hint="default" w:ascii="Times New Roman" w:hAnsi="Times New Roman" w:eastAsia="宋体" w:cs="Times New Roman"/>
          <w:szCs w:val="48"/>
          <w:lang w:val="en-US" w:eastAsia="zh-CN"/>
        </w:rPr>
        <w:t>五</w:t>
      </w:r>
      <w:r>
        <w:rPr>
          <w:rFonts w:hint="default" w:ascii="Times New Roman" w:hAnsi="Times New Roman" w:eastAsia="宋体" w:cs="Times New Roman"/>
          <w:szCs w:val="48"/>
          <w:lang w:eastAsia="zh-CN"/>
        </w:rPr>
        <w:t>、</w:t>
      </w:r>
      <w:r>
        <w:rPr>
          <w:rFonts w:hint="default" w:ascii="Times New Roman" w:hAnsi="Times New Roman" w:eastAsia="宋体" w:cs="Times New Roman"/>
          <w:szCs w:val="48"/>
          <w:lang w:val="en-US" w:eastAsia="zh-CN"/>
        </w:rPr>
        <w:t>下一步打算</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_Toc6032 \h </w:instrText>
      </w:r>
      <w:r>
        <w:rPr>
          <w:rFonts w:hint="default" w:ascii="Times New Roman" w:hAnsi="Times New Roman" w:eastAsia="宋体" w:cs="Times New Roman"/>
        </w:rPr>
        <w:fldChar w:fldCharType="separate"/>
      </w:r>
      <w:r>
        <w:rPr>
          <w:rFonts w:hint="default" w:ascii="Times New Roman" w:hAnsi="Times New Roman" w:eastAsia="宋体" w:cs="Times New Roman"/>
        </w:rPr>
        <w:t>10</w:t>
      </w:r>
      <w:r>
        <w:rPr>
          <w:rFonts w:hint="default" w:ascii="Times New Roman" w:hAnsi="Times New Roman" w:eastAsia="宋体" w:cs="Times New Roman"/>
        </w:rPr>
        <w:fldChar w:fldCharType="end"/>
      </w:r>
      <w:r>
        <w:rPr>
          <w:rFonts w:hint="default" w:ascii="Times New Roman" w:hAnsi="Times New Roman" w:eastAsia="宋体" w:cs="Times New Roman"/>
          <w:color w:val="auto"/>
          <w:szCs w:val="48"/>
          <w:lang w:val="en-US" w:eastAsia="zh-CN"/>
        </w:rPr>
        <w:fldChar w:fldCharType="end"/>
      </w:r>
    </w:p>
    <w:p w14:paraId="5CCDD4F7">
      <w:pPr>
        <w:pStyle w:val="11"/>
        <w:rPr>
          <w:rFonts w:hint="default" w:ascii="Times New Roman" w:hAnsi="Times New Roman" w:eastAsia="宋体" w:cs="Times New Roman"/>
        </w:rPr>
      </w:pPr>
      <w:r>
        <w:rPr>
          <w:rFonts w:hint="default" w:ascii="Times New Roman" w:hAnsi="Times New Roman" w:eastAsia="宋体" w:cs="Times New Roman"/>
          <w:color w:val="auto"/>
          <w:szCs w:val="48"/>
          <w:lang w:val="en-US" w:eastAsia="zh-CN"/>
        </w:rPr>
        <w:fldChar w:fldCharType="begin"/>
      </w:r>
      <w:r>
        <w:rPr>
          <w:rFonts w:hint="default" w:ascii="Times New Roman" w:hAnsi="Times New Roman" w:eastAsia="宋体" w:cs="Times New Roman"/>
          <w:szCs w:val="48"/>
          <w:lang w:val="en-US" w:eastAsia="zh-CN"/>
        </w:rPr>
        <w:instrText xml:space="preserve"> HYPERLINK \l _Toc15810 </w:instrText>
      </w:r>
      <w:r>
        <w:rPr>
          <w:rFonts w:hint="default" w:ascii="Times New Roman" w:hAnsi="Times New Roman" w:eastAsia="宋体" w:cs="Times New Roman"/>
          <w:szCs w:val="48"/>
          <w:lang w:val="en-US" w:eastAsia="zh-CN"/>
        </w:rPr>
        <w:fldChar w:fldCharType="separate"/>
      </w:r>
      <w:r>
        <w:rPr>
          <w:rFonts w:hint="default" w:ascii="Times New Roman" w:hAnsi="Times New Roman" w:eastAsia="宋体" w:cs="Times New Roman"/>
          <w:bCs/>
          <w:szCs w:val="32"/>
          <w:lang w:val="en-US" w:eastAsia="zh-CN"/>
        </w:rPr>
        <w:t>（一）加快项目建设和资金拨付。</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_Toc15810 \h </w:instrText>
      </w:r>
      <w:r>
        <w:rPr>
          <w:rFonts w:hint="default" w:ascii="Times New Roman" w:hAnsi="Times New Roman" w:eastAsia="宋体" w:cs="Times New Roman"/>
        </w:rPr>
        <w:fldChar w:fldCharType="separate"/>
      </w:r>
      <w:r>
        <w:rPr>
          <w:rFonts w:hint="default" w:ascii="Times New Roman" w:hAnsi="Times New Roman" w:eastAsia="宋体" w:cs="Times New Roman"/>
        </w:rPr>
        <w:t>10</w:t>
      </w:r>
      <w:r>
        <w:rPr>
          <w:rFonts w:hint="default" w:ascii="Times New Roman" w:hAnsi="Times New Roman" w:eastAsia="宋体" w:cs="Times New Roman"/>
        </w:rPr>
        <w:fldChar w:fldCharType="end"/>
      </w:r>
      <w:r>
        <w:rPr>
          <w:rFonts w:hint="default" w:ascii="Times New Roman" w:hAnsi="Times New Roman" w:eastAsia="宋体" w:cs="Times New Roman"/>
          <w:color w:val="auto"/>
          <w:szCs w:val="48"/>
          <w:lang w:val="en-US" w:eastAsia="zh-CN"/>
        </w:rPr>
        <w:fldChar w:fldCharType="end"/>
      </w:r>
    </w:p>
    <w:p w14:paraId="0B96F6E5">
      <w:pPr>
        <w:pStyle w:val="11"/>
        <w:rPr>
          <w:rFonts w:hint="default" w:ascii="Times New Roman" w:hAnsi="Times New Roman" w:eastAsia="宋体" w:cs="Times New Roman"/>
        </w:rPr>
      </w:pPr>
      <w:r>
        <w:rPr>
          <w:rFonts w:hint="default" w:ascii="Times New Roman" w:hAnsi="Times New Roman" w:eastAsia="宋体" w:cs="Times New Roman"/>
          <w:color w:val="auto"/>
          <w:szCs w:val="48"/>
          <w:lang w:val="en-US" w:eastAsia="zh-CN"/>
        </w:rPr>
        <w:fldChar w:fldCharType="begin"/>
      </w:r>
      <w:r>
        <w:rPr>
          <w:rFonts w:hint="default" w:ascii="Times New Roman" w:hAnsi="Times New Roman" w:eastAsia="宋体" w:cs="Times New Roman"/>
          <w:szCs w:val="48"/>
          <w:lang w:val="en-US" w:eastAsia="zh-CN"/>
        </w:rPr>
        <w:instrText xml:space="preserve"> HYPERLINK \l _Toc2831 </w:instrText>
      </w:r>
      <w:r>
        <w:rPr>
          <w:rFonts w:hint="default" w:ascii="Times New Roman" w:hAnsi="Times New Roman" w:eastAsia="宋体" w:cs="Times New Roman"/>
          <w:szCs w:val="48"/>
          <w:lang w:val="en-US" w:eastAsia="zh-CN"/>
        </w:rPr>
        <w:fldChar w:fldCharType="separate"/>
      </w:r>
      <w:r>
        <w:rPr>
          <w:rFonts w:hint="default" w:ascii="Times New Roman" w:hAnsi="Times New Roman" w:eastAsia="宋体" w:cs="Times New Roman"/>
          <w:bCs/>
          <w:szCs w:val="32"/>
          <w:lang w:val="en-US" w:eastAsia="zh-CN"/>
        </w:rPr>
        <w:t>（二）进一步规范项目企业财务管理。</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_Toc2831 \h </w:instrText>
      </w:r>
      <w:r>
        <w:rPr>
          <w:rFonts w:hint="default" w:ascii="Times New Roman" w:hAnsi="Times New Roman" w:eastAsia="宋体" w:cs="Times New Roman"/>
        </w:rPr>
        <w:fldChar w:fldCharType="separate"/>
      </w:r>
      <w:r>
        <w:rPr>
          <w:rFonts w:hint="default" w:ascii="Times New Roman" w:hAnsi="Times New Roman" w:eastAsia="宋体" w:cs="Times New Roman"/>
        </w:rPr>
        <w:t>11</w:t>
      </w:r>
      <w:r>
        <w:rPr>
          <w:rFonts w:hint="default" w:ascii="Times New Roman" w:hAnsi="Times New Roman" w:eastAsia="宋体" w:cs="Times New Roman"/>
        </w:rPr>
        <w:fldChar w:fldCharType="end"/>
      </w:r>
      <w:r>
        <w:rPr>
          <w:rFonts w:hint="default" w:ascii="Times New Roman" w:hAnsi="Times New Roman" w:eastAsia="宋体" w:cs="Times New Roman"/>
          <w:color w:val="auto"/>
          <w:szCs w:val="48"/>
          <w:lang w:val="en-US" w:eastAsia="zh-CN"/>
        </w:rPr>
        <w:fldChar w:fldCharType="end"/>
      </w:r>
    </w:p>
    <w:p w14:paraId="083275B6">
      <w:pPr>
        <w:pStyle w:val="11"/>
        <w:rPr>
          <w:rFonts w:hint="default" w:ascii="Times New Roman" w:hAnsi="Times New Roman" w:eastAsia="宋体" w:cs="Times New Roman"/>
        </w:rPr>
      </w:pPr>
      <w:r>
        <w:rPr>
          <w:rFonts w:hint="default" w:ascii="Times New Roman" w:hAnsi="Times New Roman" w:eastAsia="宋体" w:cs="Times New Roman"/>
          <w:color w:val="auto"/>
          <w:szCs w:val="48"/>
          <w:lang w:val="en-US" w:eastAsia="zh-CN"/>
        </w:rPr>
        <w:fldChar w:fldCharType="begin"/>
      </w:r>
      <w:r>
        <w:rPr>
          <w:rFonts w:hint="default" w:ascii="Times New Roman" w:hAnsi="Times New Roman" w:eastAsia="宋体" w:cs="Times New Roman"/>
          <w:szCs w:val="48"/>
          <w:lang w:val="en-US" w:eastAsia="zh-CN"/>
        </w:rPr>
        <w:instrText xml:space="preserve"> HYPERLINK \l _Toc812 </w:instrText>
      </w:r>
      <w:r>
        <w:rPr>
          <w:rFonts w:hint="default" w:ascii="Times New Roman" w:hAnsi="Times New Roman" w:eastAsia="宋体" w:cs="Times New Roman"/>
          <w:szCs w:val="48"/>
          <w:lang w:val="en-US" w:eastAsia="zh-CN"/>
        </w:rPr>
        <w:fldChar w:fldCharType="separate"/>
      </w:r>
      <w:r>
        <w:rPr>
          <w:rFonts w:hint="default" w:ascii="Times New Roman" w:hAnsi="Times New Roman" w:eastAsia="宋体" w:cs="Times New Roman"/>
          <w:bCs/>
          <w:szCs w:val="32"/>
          <w:lang w:val="en-US" w:eastAsia="zh-CN"/>
        </w:rPr>
        <w:t>（三）加强经验总结和措施完善。</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_Toc812 \h </w:instrText>
      </w:r>
      <w:r>
        <w:rPr>
          <w:rFonts w:hint="default" w:ascii="Times New Roman" w:hAnsi="Times New Roman" w:eastAsia="宋体" w:cs="Times New Roman"/>
        </w:rPr>
        <w:fldChar w:fldCharType="separate"/>
      </w:r>
      <w:r>
        <w:rPr>
          <w:rFonts w:hint="default" w:ascii="Times New Roman" w:hAnsi="Times New Roman" w:eastAsia="宋体" w:cs="Times New Roman"/>
        </w:rPr>
        <w:t>11</w:t>
      </w:r>
      <w:r>
        <w:rPr>
          <w:rFonts w:hint="default" w:ascii="Times New Roman" w:hAnsi="Times New Roman" w:eastAsia="宋体" w:cs="Times New Roman"/>
        </w:rPr>
        <w:fldChar w:fldCharType="end"/>
      </w:r>
      <w:r>
        <w:rPr>
          <w:rFonts w:hint="default" w:ascii="Times New Roman" w:hAnsi="Times New Roman" w:eastAsia="宋体" w:cs="Times New Roman"/>
          <w:color w:val="auto"/>
          <w:szCs w:val="48"/>
          <w:lang w:val="en-US" w:eastAsia="zh-CN"/>
        </w:rPr>
        <w:fldChar w:fldCharType="end"/>
      </w:r>
    </w:p>
    <w:p w14:paraId="5808048B">
      <w:pPr>
        <w:pStyle w:val="10"/>
        <w:tabs>
          <w:tab w:val="right" w:leader="dot" w:pos="8306"/>
        </w:tabs>
        <w:rPr>
          <w:rFonts w:hint="default" w:ascii="Times New Roman" w:hAnsi="Times New Roman" w:eastAsia="宋体" w:cs="Times New Roman"/>
        </w:rPr>
      </w:pPr>
      <w:r>
        <w:rPr>
          <w:rFonts w:hint="default" w:ascii="Times New Roman" w:hAnsi="Times New Roman" w:eastAsia="宋体" w:cs="Times New Roman"/>
          <w:color w:val="auto"/>
          <w:szCs w:val="48"/>
          <w:lang w:val="en-US" w:eastAsia="zh-CN"/>
        </w:rPr>
        <w:fldChar w:fldCharType="begin"/>
      </w:r>
      <w:r>
        <w:rPr>
          <w:rFonts w:hint="default" w:ascii="Times New Roman" w:hAnsi="Times New Roman" w:eastAsia="宋体" w:cs="Times New Roman"/>
          <w:szCs w:val="48"/>
          <w:lang w:val="en-US" w:eastAsia="zh-CN"/>
        </w:rPr>
        <w:instrText xml:space="preserve"> HYPERLINK \l _Toc23482 </w:instrText>
      </w:r>
      <w:r>
        <w:rPr>
          <w:rFonts w:hint="default" w:ascii="Times New Roman" w:hAnsi="Times New Roman" w:eastAsia="宋体" w:cs="Times New Roman"/>
          <w:szCs w:val="48"/>
          <w:lang w:val="en-US" w:eastAsia="zh-CN"/>
        </w:rPr>
        <w:fldChar w:fldCharType="separate"/>
      </w:r>
      <w:r>
        <w:rPr>
          <w:rFonts w:hint="default" w:ascii="Times New Roman" w:hAnsi="Times New Roman" w:eastAsia="宋体" w:cs="Times New Roman"/>
          <w:szCs w:val="48"/>
          <w:lang w:val="en-US" w:eastAsia="zh-CN"/>
        </w:rPr>
        <w:t>附件</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_Toc23482 \h </w:instrText>
      </w:r>
      <w:r>
        <w:rPr>
          <w:rFonts w:hint="default" w:ascii="Times New Roman" w:hAnsi="Times New Roman" w:eastAsia="宋体" w:cs="Times New Roman"/>
        </w:rPr>
        <w:fldChar w:fldCharType="separate"/>
      </w:r>
      <w:r>
        <w:rPr>
          <w:rFonts w:hint="default" w:ascii="Times New Roman" w:hAnsi="Times New Roman" w:eastAsia="宋体" w:cs="Times New Roman"/>
        </w:rPr>
        <w:t>12</w:t>
      </w:r>
      <w:r>
        <w:rPr>
          <w:rFonts w:hint="default" w:ascii="Times New Roman" w:hAnsi="Times New Roman" w:eastAsia="宋体" w:cs="Times New Roman"/>
        </w:rPr>
        <w:fldChar w:fldCharType="end"/>
      </w:r>
      <w:r>
        <w:rPr>
          <w:rFonts w:hint="default" w:ascii="Times New Roman" w:hAnsi="Times New Roman" w:eastAsia="宋体" w:cs="Times New Roman"/>
          <w:color w:val="auto"/>
          <w:szCs w:val="48"/>
          <w:lang w:val="en-US" w:eastAsia="zh-CN"/>
        </w:rPr>
        <w:fldChar w:fldCharType="end"/>
      </w:r>
    </w:p>
    <w:p w14:paraId="6812E905">
      <w:pPr>
        <w:pStyle w:val="11"/>
        <w:rPr>
          <w:rFonts w:hint="default" w:ascii="Times New Roman" w:hAnsi="Times New Roman" w:cs="Times New Roman"/>
        </w:rPr>
      </w:pPr>
      <w:r>
        <w:rPr>
          <w:rFonts w:hint="default" w:ascii="Times New Roman" w:hAnsi="Times New Roman" w:eastAsia="宋体" w:cs="Times New Roman"/>
          <w:color w:val="auto"/>
          <w:szCs w:val="48"/>
          <w:lang w:val="en-US" w:eastAsia="zh-CN"/>
        </w:rPr>
        <w:fldChar w:fldCharType="begin"/>
      </w:r>
      <w:r>
        <w:rPr>
          <w:rFonts w:hint="default" w:ascii="Times New Roman" w:hAnsi="Times New Roman" w:eastAsia="宋体" w:cs="Times New Roman"/>
          <w:szCs w:val="48"/>
          <w:lang w:val="en-US" w:eastAsia="zh-CN"/>
        </w:rPr>
        <w:instrText xml:space="preserve"> HYPERLINK \l _Toc11406 </w:instrText>
      </w:r>
      <w:r>
        <w:rPr>
          <w:rFonts w:hint="default" w:ascii="Times New Roman" w:hAnsi="Times New Roman" w:eastAsia="宋体" w:cs="Times New Roman"/>
          <w:szCs w:val="48"/>
          <w:lang w:val="en-US" w:eastAsia="zh-CN"/>
        </w:rPr>
        <w:fldChar w:fldCharType="separate"/>
      </w:r>
      <w:r>
        <w:rPr>
          <w:rFonts w:hint="default" w:ascii="Times New Roman" w:hAnsi="Times New Roman" w:eastAsia="宋体" w:cs="Times New Roman"/>
          <w:bCs/>
          <w:szCs w:val="32"/>
          <w:lang w:val="en-US" w:eastAsia="zh-CN"/>
        </w:rPr>
        <w:t>鄂托克前旗2024年度县域商业建设行动项目绩效自评打分表</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_Toc11406 \h </w:instrText>
      </w:r>
      <w:r>
        <w:rPr>
          <w:rFonts w:hint="default" w:ascii="Times New Roman" w:hAnsi="Times New Roman" w:eastAsia="宋体" w:cs="Times New Roman"/>
        </w:rPr>
        <w:fldChar w:fldCharType="separate"/>
      </w:r>
      <w:r>
        <w:rPr>
          <w:rFonts w:hint="default" w:ascii="Times New Roman" w:hAnsi="Times New Roman" w:eastAsia="宋体" w:cs="Times New Roman"/>
        </w:rPr>
        <w:t>12</w:t>
      </w:r>
      <w:r>
        <w:rPr>
          <w:rFonts w:hint="default" w:ascii="Times New Roman" w:hAnsi="Times New Roman" w:eastAsia="宋体" w:cs="Times New Roman"/>
        </w:rPr>
        <w:fldChar w:fldCharType="end"/>
      </w:r>
      <w:r>
        <w:rPr>
          <w:rFonts w:hint="default" w:ascii="Times New Roman" w:hAnsi="Times New Roman" w:eastAsia="宋体" w:cs="Times New Roman"/>
          <w:color w:val="auto"/>
          <w:szCs w:val="48"/>
          <w:lang w:val="en-US" w:eastAsia="zh-CN"/>
        </w:rPr>
        <w:fldChar w:fldCharType="end"/>
      </w:r>
    </w:p>
    <w:p w14:paraId="737267A6">
      <w:pPr>
        <w:rPr>
          <w:rFonts w:hint="eastAsia" w:ascii="Times New Roman" w:hAnsi="Times New Roman" w:cs="Times New Roman" w:eastAsiaTheme="minorEastAsia"/>
          <w:color w:val="auto"/>
          <w:kern w:val="2"/>
          <w:sz w:val="21"/>
          <w:szCs w:val="48"/>
          <w:lang w:val="en-US" w:eastAsia="zh-CN" w:bidi="ar-SA"/>
        </w:rPr>
      </w:pPr>
      <w:r>
        <w:rPr>
          <w:rFonts w:hint="default" w:ascii="Times New Roman" w:hAnsi="Times New Roman" w:eastAsia="宋体" w:cs="Times New Roman"/>
          <w:color w:val="auto"/>
          <w:szCs w:val="48"/>
          <w:lang w:val="en-US" w:eastAsia="zh-CN"/>
        </w:rPr>
        <w:fldChar w:fldCharType="end"/>
      </w:r>
    </w:p>
    <w:p w14:paraId="0181C714">
      <w:pPr>
        <w:rPr>
          <w:rFonts w:hint="eastAsia" w:ascii="Times New Roman" w:hAnsi="Times New Roman" w:cs="Times New Roman" w:eastAsiaTheme="minorEastAsia"/>
          <w:color w:val="auto"/>
          <w:kern w:val="2"/>
          <w:sz w:val="21"/>
          <w:szCs w:val="48"/>
          <w:lang w:val="en-US" w:eastAsia="zh-CN" w:bidi="ar-SA"/>
        </w:rPr>
      </w:pPr>
    </w:p>
    <w:p w14:paraId="02BBA26D">
      <w:pPr>
        <w:keepNext w:val="0"/>
        <w:keepLines w:val="0"/>
        <w:pageBreakBefore w:val="0"/>
        <w:widowControl w:val="0"/>
        <w:kinsoku/>
        <w:wordWrap/>
        <w:overflowPunct/>
        <w:topLinePunct w:val="0"/>
        <w:autoSpaceDE/>
        <w:autoSpaceDN/>
        <w:bidi w:val="0"/>
        <w:adjustRightInd/>
        <w:spacing w:line="360" w:lineRule="auto"/>
        <w:ind w:firstLine="640" w:firstLineChars="200"/>
        <w:contextualSpacing/>
        <w:textAlignment w:val="auto"/>
        <w:rPr>
          <w:rFonts w:hint="eastAsia" w:ascii="Times New Roman" w:hAnsi="Times New Roman" w:eastAsia="仿宋_GB2312" w:cs="Times New Roman"/>
          <w:sz w:val="32"/>
          <w:szCs w:val="32"/>
          <w:lang w:val="en-US" w:eastAsia="zh-CN"/>
        </w:rPr>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pPr>
    </w:p>
    <w:p w14:paraId="7D164B92">
      <w:pPr>
        <w:keepNext w:val="0"/>
        <w:keepLines w:val="0"/>
        <w:pageBreakBefore w:val="0"/>
        <w:widowControl w:val="0"/>
        <w:kinsoku/>
        <w:wordWrap/>
        <w:overflowPunct/>
        <w:topLinePunct w:val="0"/>
        <w:autoSpaceDE/>
        <w:autoSpaceDN/>
        <w:bidi w:val="0"/>
        <w:adjustRightInd/>
        <w:spacing w:line="560" w:lineRule="exact"/>
        <w:ind w:firstLine="640" w:firstLineChars="200"/>
        <w:contextualSpacing/>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鄂托克前旗于2024年1月启动县域商业建设行动，通过前期调研、项目征集、项目遴选、项目评审等方式共确定了鄂托克前旗惠民快递物流配送中心项目、敖勒召其镇鹰骏时蔬冷鲜农贸市场项目等2个项目。计划总投资6000万元，中央财政资金支持1059万元。截至自评日，已向承办企业拨付中央财政资金420万元，拨付率为40%。鄂托克前旗自评得分87</w:t>
      </w:r>
      <w:bookmarkStart w:id="26" w:name="_GoBack"/>
      <w:bookmarkEnd w:id="26"/>
      <w:r>
        <w:rPr>
          <w:rFonts w:hint="eastAsia" w:ascii="Times New Roman" w:hAnsi="Times New Roman" w:eastAsia="仿宋_GB2312" w:cs="Times New Roman"/>
          <w:sz w:val="32"/>
          <w:szCs w:val="32"/>
          <w:lang w:val="en-US" w:eastAsia="zh-CN"/>
        </w:rPr>
        <w:t>分（具体情况见附件）。</w:t>
      </w:r>
    </w:p>
    <w:p w14:paraId="39291188">
      <w:pPr>
        <w:pStyle w:val="3"/>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color w:val="auto"/>
          <w:sz w:val="32"/>
          <w:szCs w:val="48"/>
          <w:lang w:val="en-US" w:eastAsia="zh-CN"/>
        </w:rPr>
      </w:pPr>
      <w:bookmarkStart w:id="6" w:name="_Toc9179"/>
      <w:r>
        <w:rPr>
          <w:rFonts w:hint="eastAsia" w:ascii="Times New Roman" w:hAnsi="Times New Roman" w:cs="Times New Roman"/>
          <w:color w:val="auto"/>
          <w:sz w:val="32"/>
          <w:szCs w:val="48"/>
          <w:lang w:eastAsia="zh-CN"/>
        </w:rPr>
        <w:t>一</w:t>
      </w:r>
      <w:r>
        <w:rPr>
          <w:rFonts w:ascii="Times New Roman" w:hAnsi="Times New Roman" w:cs="Times New Roman"/>
          <w:color w:val="auto"/>
          <w:sz w:val="32"/>
          <w:szCs w:val="48"/>
        </w:rPr>
        <w:t>、组织推动与</w:t>
      </w:r>
      <w:r>
        <w:rPr>
          <w:rFonts w:hint="eastAsia" w:ascii="Times New Roman" w:hAnsi="Times New Roman" w:cs="Times New Roman"/>
          <w:color w:val="auto"/>
          <w:sz w:val="32"/>
          <w:szCs w:val="48"/>
          <w:lang w:val="en-US" w:eastAsia="zh-CN"/>
        </w:rPr>
        <w:t>制度规范</w:t>
      </w:r>
      <w:bookmarkEnd w:id="0"/>
      <w:bookmarkEnd w:id="6"/>
    </w:p>
    <w:p w14:paraId="20ECA21D">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textAlignment w:val="auto"/>
        <w:outlineLvl w:val="1"/>
        <w:rPr>
          <w:rFonts w:hint="eastAsia" w:ascii="楷体" w:hAnsi="楷体" w:eastAsia="楷体" w:cs="Times New Roman"/>
          <w:b/>
          <w:bCs/>
          <w:sz w:val="32"/>
          <w:szCs w:val="32"/>
          <w:lang w:eastAsia="zh-CN"/>
        </w:rPr>
      </w:pPr>
      <w:bookmarkStart w:id="7" w:name="_Toc30699"/>
      <w:r>
        <w:rPr>
          <w:rFonts w:ascii="楷体" w:hAnsi="楷体" w:eastAsia="楷体" w:cs="Times New Roman"/>
          <w:b/>
          <w:bCs/>
          <w:sz w:val="32"/>
          <w:szCs w:val="32"/>
        </w:rPr>
        <w:t>（一）组织推动</w:t>
      </w:r>
      <w:bookmarkEnd w:id="7"/>
    </w:p>
    <w:p w14:paraId="12246FEC">
      <w:pPr>
        <w:keepNext w:val="0"/>
        <w:keepLines w:val="0"/>
        <w:pageBreakBefore w:val="0"/>
        <w:widowControl w:val="0"/>
        <w:kinsoku/>
        <w:wordWrap/>
        <w:overflowPunct/>
        <w:topLinePunct w:val="0"/>
        <w:autoSpaceDE/>
        <w:autoSpaceDN/>
        <w:bidi w:val="0"/>
        <w:adjustRightInd/>
        <w:spacing w:line="560" w:lineRule="exact"/>
        <w:ind w:firstLine="640" w:firstLineChars="200"/>
        <w:contextualSpacing/>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鄂托克前旗成立由旗政府旗长任组长，旗政府分管副旗长任副组长，有关部门和各乡镇主要负责同志为成员的县域商业建设行动工作领导小组，建立了齐抓共管、合力推进的工作协调机制。旗工信和科技局负责项目申报、评审、项目跟踪监管、全面验收、绩效评价等工作，提出专项资金支持项目及分配方式，会同旗财政局、乡村振兴事业发展中心确定资金支持重点和支持方向；旗财政局负责审核工信和科技局提出的专项资金分配方式、支持重点和支持方向，根据工信和科技局提供的专项资金分配计划下达资金，并会同工信和科技局、乡村振兴事业发展中心对专项资金使用情况进行绩效管理和监督检查；相关部门和各乡镇配合做好项目管理等工作。</w:t>
      </w:r>
    </w:p>
    <w:p w14:paraId="5BCE6BCC">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textAlignment w:val="auto"/>
        <w:outlineLvl w:val="1"/>
        <w:rPr>
          <w:rFonts w:hint="eastAsia" w:ascii="楷体" w:hAnsi="楷体" w:eastAsia="楷体" w:cs="Times New Roman"/>
          <w:b/>
          <w:bCs/>
          <w:sz w:val="32"/>
          <w:szCs w:val="32"/>
          <w:lang w:eastAsia="zh-CN"/>
        </w:rPr>
      </w:pPr>
      <w:bookmarkStart w:id="8" w:name="_Toc28514"/>
      <w:r>
        <w:rPr>
          <w:rFonts w:ascii="楷体" w:hAnsi="楷体" w:eastAsia="楷体" w:cs="Times New Roman"/>
          <w:b/>
          <w:bCs/>
          <w:sz w:val="32"/>
          <w:szCs w:val="32"/>
        </w:rPr>
        <w:t>（二）制度规范</w:t>
      </w:r>
      <w:bookmarkEnd w:id="8"/>
    </w:p>
    <w:p w14:paraId="296C2421">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lang w:val="en-US" w:eastAsia="zh-CN"/>
        </w:rPr>
        <w:t>.</w:t>
      </w:r>
      <w:r>
        <w:rPr>
          <w:rFonts w:ascii="Times New Roman" w:hAnsi="Times New Roman" w:eastAsia="仿宋_GB2312" w:cs="Times New Roman"/>
          <w:b/>
          <w:sz w:val="32"/>
          <w:szCs w:val="32"/>
        </w:rPr>
        <w:t>资金管理</w:t>
      </w:r>
    </w:p>
    <w:p w14:paraId="3DC08FA3">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textAlignment w:val="auto"/>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（1）制度建立</w:t>
      </w:r>
    </w:p>
    <w:p w14:paraId="5A07A4F3">
      <w:pPr>
        <w:keepNext w:val="0"/>
        <w:keepLines w:val="0"/>
        <w:pageBreakBefore w:val="0"/>
        <w:widowControl w:val="0"/>
        <w:kinsoku/>
        <w:wordWrap/>
        <w:overflowPunct/>
        <w:topLinePunct w:val="0"/>
        <w:autoSpaceDE/>
        <w:autoSpaceDN/>
        <w:bidi w:val="0"/>
        <w:adjustRightInd/>
        <w:spacing w:line="560" w:lineRule="exact"/>
        <w:ind w:firstLine="640" w:firstLineChars="200"/>
        <w:contextualSpacing/>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鄂托克前旗制定了《鄂托克前旗县域商业建设项目专项资金管理办法》《鄂托克前旗县域商业体系建设项目管理办法》《鄂托克前旗县域商业体系建设项目日常监督管理办法》《鄂托克前旗县域商业体系建设项目验收办法》《鄂托克前旗县域商业体系建设项目固定资产管理办法》等文件，明确了专项资金支持方向、支持标准、拨付程序等专项资金使用管理要求，以及项目申报、日常监管、项目验收等项目管理相关流程和具体要求，建立了县域商业建设行动全过程管理体系，为扎实推进项目建设奠定了基础。鄂托克前旗建立了工作台账和资金使用台账，会同相关部门采取召开会议、不定期现场查看等方式跟踪项目建设进展，加强项目实施过程管理，确保项目进度和质量。</w:t>
      </w:r>
    </w:p>
    <w:p w14:paraId="2EAE3751">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textAlignment w:val="auto"/>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（2）制度执行</w:t>
      </w:r>
    </w:p>
    <w:p w14:paraId="52646D29">
      <w:pPr>
        <w:keepNext w:val="0"/>
        <w:keepLines w:val="0"/>
        <w:pageBreakBefore w:val="0"/>
        <w:widowControl w:val="0"/>
        <w:kinsoku/>
        <w:wordWrap/>
        <w:overflowPunct/>
        <w:topLinePunct w:val="0"/>
        <w:autoSpaceDE/>
        <w:autoSpaceDN/>
        <w:bidi w:val="0"/>
        <w:adjustRightInd/>
        <w:spacing w:line="56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鄂托克前旗前期开展广泛项目征集，对项目申报企业的基础能力、项目实施可行性、预期成效等方面进行初步评估，经自治区商务厅组织答辩评审，将国有企业鄂托克前旗惠民物流发展有限公司实施的惠民快递物流配送中心项目、鄂尔多斯市云玖市场有限责任公司实施的敖勒召其镇鹰骏时蔬冷鲜农贸市场项目纳入支持计划。鄂托克前旗</w:t>
      </w:r>
      <w:r>
        <w:rPr>
          <w:rFonts w:hint="eastAsia" w:ascii="Times New Roman" w:hAnsi="Times New Roman" w:eastAsia="仿宋_GB2312" w:cs="Times New Roman"/>
          <w:sz w:val="32"/>
          <w:szCs w:val="32"/>
        </w:rPr>
        <w:t>引入第三方咨询服务单位参与资金决策的监督，开展日常监督指导、审计、验收等工作，严格审核项目投资，</w:t>
      </w:r>
      <w:r>
        <w:rPr>
          <w:rFonts w:hint="eastAsia" w:ascii="Times New Roman" w:hAnsi="Times New Roman" w:eastAsia="仿宋_GB2312" w:cs="Times New Roman"/>
          <w:sz w:val="32"/>
          <w:szCs w:val="32"/>
          <w:lang w:val="en-US" w:eastAsia="zh-CN"/>
        </w:rPr>
        <w:t>对不符合支持范围的投资内容不予认定，</w:t>
      </w:r>
      <w:r>
        <w:rPr>
          <w:rFonts w:hint="eastAsia" w:ascii="Times New Roman" w:hAnsi="Times New Roman" w:eastAsia="仿宋_GB2312" w:cs="Times New Roman"/>
          <w:sz w:val="32"/>
          <w:szCs w:val="32"/>
        </w:rPr>
        <w:t>规避账实不符、投资虚高、以旧充新等问题</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保障资金使用安全和效益。</w:t>
      </w:r>
      <w:r>
        <w:rPr>
          <w:rFonts w:hint="eastAsia" w:ascii="Times New Roman" w:hAnsi="Times New Roman" w:eastAsia="仿宋_GB2312" w:cs="Times New Roman"/>
          <w:sz w:val="32"/>
          <w:szCs w:val="32"/>
          <w:lang w:val="en-US" w:eastAsia="zh-CN"/>
        </w:rPr>
        <w:t>鄂托克前旗工信和科技局与项目实施单位签订了项目实施协议，进一步明确双方在项目实施、监督管理、固定资产管理等方面的责权</w:t>
      </w:r>
      <w:r>
        <w:rPr>
          <w:rFonts w:hint="eastAsia" w:ascii="Times New Roman" w:hAnsi="Times New Roman" w:eastAsia="仿宋_GB2312" w:cs="Times New Roman"/>
          <w:sz w:val="32"/>
          <w:szCs w:val="32"/>
        </w:rPr>
        <w:t>。</w:t>
      </w:r>
    </w:p>
    <w:p w14:paraId="7D4E4C72">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（3）预算执行</w:t>
      </w:r>
    </w:p>
    <w:p w14:paraId="3E549C5B">
      <w:pPr>
        <w:keepNext w:val="0"/>
        <w:keepLines w:val="0"/>
        <w:pageBreakBefore w:val="0"/>
        <w:widowControl w:val="0"/>
        <w:kinsoku/>
        <w:wordWrap/>
        <w:overflowPunct/>
        <w:topLinePunct w:val="0"/>
        <w:autoSpaceDE/>
        <w:autoSpaceDN/>
        <w:bidi w:val="0"/>
        <w:adjustRightInd/>
        <w:spacing w:line="560" w:lineRule="exact"/>
        <w:ind w:firstLine="640" w:firstLineChars="200"/>
        <w:contextualSpacing/>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县域商业建设项目计划总投资6000万元。其中，中央财政资金支持1059万元、企业自筹资金4941万元。截至评价日，已向项目实施单位拨付中央财政资金420万元，拨付率为40%。具体情况见下表：</w:t>
      </w:r>
    </w:p>
    <w:p w14:paraId="0488BCDD">
      <w:pPr>
        <w:keepNext w:val="0"/>
        <w:keepLines w:val="0"/>
        <w:pageBreakBefore w:val="0"/>
        <w:widowControl w:val="0"/>
        <w:kinsoku/>
        <w:wordWrap/>
        <w:overflowPunct/>
        <w:topLinePunct w:val="0"/>
        <w:autoSpaceDE/>
        <w:autoSpaceDN/>
        <w:bidi w:val="0"/>
        <w:adjustRightInd/>
        <w:spacing w:line="560" w:lineRule="exact"/>
        <w:ind w:firstLine="640" w:firstLineChars="200"/>
        <w:contextualSpacing/>
        <w:textAlignment w:val="auto"/>
        <w:rPr>
          <w:rFonts w:hint="eastAsia" w:ascii="Times New Roman" w:hAnsi="Times New Roman" w:eastAsia="仿宋_GB2312" w:cs="Times New Roman"/>
          <w:sz w:val="32"/>
          <w:szCs w:val="32"/>
          <w:lang w:val="en-US" w:eastAsia="zh-CN"/>
        </w:rPr>
      </w:pPr>
    </w:p>
    <w:p w14:paraId="56BC2148">
      <w:pPr>
        <w:keepNext w:val="0"/>
        <w:keepLines w:val="0"/>
        <w:pageBreakBefore w:val="0"/>
        <w:widowControl w:val="0"/>
        <w:kinsoku/>
        <w:wordWrap/>
        <w:overflowPunct/>
        <w:topLinePunct w:val="0"/>
        <w:autoSpaceDE/>
        <w:autoSpaceDN/>
        <w:bidi w:val="0"/>
        <w:adjustRightInd/>
        <w:spacing w:line="560" w:lineRule="exact"/>
        <w:ind w:left="0" w:leftChars="0"/>
        <w:contextualSpacing/>
        <w:jc w:val="center"/>
        <w:textAlignment w:val="auto"/>
        <w:rPr>
          <w:rFonts w:hint="eastAsia" w:ascii="Times New Roman" w:hAnsi="楷体" w:eastAsia="楷体" w:cs="Times New Roman"/>
          <w:sz w:val="30"/>
          <w:szCs w:val="30"/>
          <w:lang w:eastAsia="zh-CN"/>
        </w:rPr>
      </w:pPr>
      <w:r>
        <w:rPr>
          <w:rFonts w:hint="eastAsia" w:ascii="Times New Roman" w:hAnsi="楷体" w:eastAsia="楷体" w:cs="Times New Roman"/>
          <w:sz w:val="30"/>
          <w:szCs w:val="30"/>
          <w:lang w:val="en-US" w:eastAsia="zh-CN"/>
        </w:rPr>
        <w:t>鄂托克前旗</w:t>
      </w:r>
      <w:r>
        <w:rPr>
          <w:rFonts w:hint="eastAsia" w:ascii="Times New Roman" w:hAnsi="楷体" w:eastAsia="楷体" w:cs="Times New Roman"/>
          <w:sz w:val="30"/>
          <w:szCs w:val="30"/>
          <w:lang w:eastAsia="zh-CN"/>
        </w:rPr>
        <w:t>县域商业建设行动项目中央财政资金拨付情况表</w:t>
      </w:r>
    </w:p>
    <w:p w14:paraId="22AFDE1C">
      <w:pPr>
        <w:keepNext w:val="0"/>
        <w:keepLines w:val="0"/>
        <w:pageBreakBefore w:val="0"/>
        <w:widowControl w:val="0"/>
        <w:kinsoku/>
        <w:wordWrap/>
        <w:overflowPunct/>
        <w:topLinePunct w:val="0"/>
        <w:autoSpaceDE/>
        <w:autoSpaceDN/>
        <w:bidi w:val="0"/>
        <w:adjustRightInd/>
        <w:spacing w:line="560" w:lineRule="exact"/>
        <w:ind w:firstLine="0" w:firstLineChars="0"/>
        <w:jc w:val="right"/>
        <w:textAlignment w:val="auto"/>
        <w:rPr>
          <w:rFonts w:hint="eastAsia" w:ascii="仿宋_GB2312" w:hAnsi="仿宋_GB2312" w:eastAsia="仿宋_GB2312" w:cs="仿宋_GB2312"/>
          <w:bCs/>
          <w:color w:val="FF0000"/>
          <w:sz w:val="30"/>
          <w:szCs w:val="30"/>
          <w:lang w:val="en-US" w:eastAsia="zh-CN"/>
        </w:rPr>
      </w:pPr>
      <w:r>
        <w:rPr>
          <w:rFonts w:hint="eastAsia" w:ascii="仿宋_GB2312" w:hAnsi="仿宋_GB2312" w:eastAsia="仿宋_GB2312" w:cs="仿宋_GB2312"/>
          <w:sz w:val="30"/>
          <w:szCs w:val="30"/>
        </w:rPr>
        <w:t>单位：万元</w:t>
      </w:r>
      <w:r>
        <w:rPr>
          <w:rFonts w:hint="eastAsia" w:ascii="仿宋_GB2312" w:hAnsi="仿宋_GB2312" w:eastAsia="仿宋_GB2312" w:cs="仿宋_GB2312"/>
          <w:sz w:val="30"/>
          <w:szCs w:val="30"/>
          <w:lang w:eastAsia="zh-CN"/>
        </w:rPr>
        <w:t>，</w:t>
      </w:r>
      <w:r>
        <w:rPr>
          <w:rFonts w:hint="default" w:ascii="Times New Roman" w:hAnsi="Times New Roman" w:eastAsia="仿宋_GB2312" w:cs="Times New Roman"/>
          <w:sz w:val="30"/>
          <w:szCs w:val="30"/>
          <w:lang w:val="en-US" w:eastAsia="zh-CN"/>
        </w:rPr>
        <w:t>%</w:t>
      </w:r>
    </w:p>
    <w:tbl>
      <w:tblPr>
        <w:tblStyle w:val="12"/>
        <w:tblW w:w="8997" w:type="dxa"/>
        <w:jc w:val="center"/>
        <w:tblLayout w:type="fixed"/>
        <w:tblCellMar>
          <w:top w:w="0" w:type="dxa"/>
          <w:left w:w="108" w:type="dxa"/>
          <w:bottom w:w="0" w:type="dxa"/>
          <w:right w:w="108" w:type="dxa"/>
        </w:tblCellMar>
      </w:tblPr>
      <w:tblGrid>
        <w:gridCol w:w="1672"/>
        <w:gridCol w:w="2030"/>
        <w:gridCol w:w="1404"/>
        <w:gridCol w:w="1354"/>
        <w:gridCol w:w="1404"/>
        <w:gridCol w:w="1133"/>
      </w:tblGrid>
      <w:tr w14:paraId="3C0C9F4A">
        <w:tblPrEx>
          <w:tblCellMar>
            <w:top w:w="0" w:type="dxa"/>
            <w:left w:w="108" w:type="dxa"/>
            <w:bottom w:w="0" w:type="dxa"/>
            <w:right w:w="108" w:type="dxa"/>
          </w:tblCellMar>
        </w:tblPrEx>
        <w:trPr>
          <w:trHeight w:val="656"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E55E">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default" w:ascii="Times New Roman" w:hAnsi="Times New Roman" w:eastAsia="仿宋_GB2312" w:cs="Times New Roman"/>
                <w:b/>
                <w:bCs w:val="0"/>
                <w:sz w:val="28"/>
                <w:szCs w:val="28"/>
              </w:rPr>
            </w:pPr>
            <w:bookmarkStart w:id="9" w:name="_Toc21926"/>
            <w:r>
              <w:rPr>
                <w:rFonts w:hint="default" w:ascii="Times New Roman" w:hAnsi="Times New Roman" w:eastAsia="仿宋_GB2312" w:cs="Times New Roman"/>
                <w:b/>
                <w:bCs w:val="0"/>
                <w:sz w:val="28"/>
                <w:szCs w:val="28"/>
              </w:rPr>
              <w:t>项目名称</w:t>
            </w:r>
          </w:p>
        </w:tc>
        <w:tc>
          <w:tcPr>
            <w:tcW w:w="2030" w:type="dxa"/>
            <w:tcBorders>
              <w:top w:val="single" w:color="000000" w:sz="4" w:space="0"/>
              <w:left w:val="nil"/>
              <w:bottom w:val="single" w:color="000000" w:sz="4" w:space="0"/>
              <w:right w:val="single" w:color="000000" w:sz="4" w:space="0"/>
            </w:tcBorders>
            <w:shd w:val="clear" w:color="auto" w:fill="auto"/>
            <w:vAlign w:val="center"/>
          </w:tcPr>
          <w:p w14:paraId="09617C17">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default" w:ascii="Times New Roman" w:hAnsi="Times New Roman" w:eastAsia="仿宋_GB2312" w:cs="Times New Roman"/>
                <w:b/>
                <w:bCs w:val="0"/>
                <w:sz w:val="28"/>
                <w:szCs w:val="28"/>
              </w:rPr>
            </w:pPr>
            <w:r>
              <w:rPr>
                <w:rFonts w:hint="default" w:ascii="Times New Roman" w:hAnsi="Times New Roman" w:eastAsia="仿宋_GB2312" w:cs="Times New Roman"/>
                <w:b/>
                <w:bCs w:val="0"/>
                <w:sz w:val="28"/>
                <w:szCs w:val="28"/>
              </w:rPr>
              <w:t>承办单位主体</w:t>
            </w:r>
          </w:p>
        </w:tc>
        <w:tc>
          <w:tcPr>
            <w:tcW w:w="1404" w:type="dxa"/>
            <w:tcBorders>
              <w:top w:val="single" w:color="000000" w:sz="4" w:space="0"/>
              <w:left w:val="nil"/>
              <w:bottom w:val="single" w:color="000000" w:sz="4" w:space="0"/>
              <w:right w:val="single" w:color="000000" w:sz="4" w:space="0"/>
            </w:tcBorders>
            <w:shd w:val="clear" w:color="auto" w:fill="auto"/>
            <w:vAlign w:val="center"/>
          </w:tcPr>
          <w:p w14:paraId="21A99A97">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default" w:ascii="Times New Roman" w:hAnsi="Times New Roman" w:eastAsia="仿宋_GB2312" w:cs="Times New Roman"/>
                <w:b/>
                <w:bCs w:val="0"/>
                <w:sz w:val="28"/>
                <w:szCs w:val="28"/>
              </w:rPr>
            </w:pPr>
            <w:r>
              <w:rPr>
                <w:rFonts w:hint="default" w:ascii="Times New Roman" w:hAnsi="Times New Roman" w:eastAsia="仿宋_GB2312" w:cs="Times New Roman"/>
                <w:b/>
                <w:bCs w:val="0"/>
                <w:sz w:val="28"/>
                <w:szCs w:val="28"/>
              </w:rPr>
              <w:t>使用方向</w:t>
            </w:r>
          </w:p>
        </w:tc>
        <w:tc>
          <w:tcPr>
            <w:tcW w:w="1354" w:type="dxa"/>
            <w:tcBorders>
              <w:top w:val="single" w:color="000000" w:sz="4" w:space="0"/>
              <w:left w:val="nil"/>
              <w:bottom w:val="single" w:color="000000" w:sz="4" w:space="0"/>
              <w:right w:val="single" w:color="000000" w:sz="4" w:space="0"/>
            </w:tcBorders>
            <w:shd w:val="clear" w:color="auto" w:fill="auto"/>
            <w:vAlign w:val="center"/>
          </w:tcPr>
          <w:p w14:paraId="100F19D9">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default" w:ascii="Times New Roman" w:hAnsi="Times New Roman" w:eastAsia="仿宋_GB2312" w:cs="Times New Roman"/>
                <w:b/>
                <w:bCs w:val="0"/>
                <w:sz w:val="28"/>
                <w:szCs w:val="28"/>
              </w:rPr>
            </w:pPr>
            <w:r>
              <w:rPr>
                <w:rFonts w:hint="default" w:ascii="Times New Roman" w:hAnsi="Times New Roman" w:eastAsia="仿宋_GB2312" w:cs="Times New Roman"/>
                <w:b/>
                <w:bCs w:val="0"/>
                <w:sz w:val="28"/>
                <w:szCs w:val="28"/>
                <w:lang w:val="en-US" w:eastAsia="zh-CN"/>
              </w:rPr>
              <w:t>财政</w:t>
            </w:r>
            <w:r>
              <w:rPr>
                <w:rFonts w:hint="default" w:ascii="Times New Roman" w:hAnsi="Times New Roman" w:eastAsia="仿宋_GB2312" w:cs="Times New Roman"/>
                <w:b/>
                <w:bCs w:val="0"/>
                <w:sz w:val="28"/>
                <w:szCs w:val="28"/>
              </w:rPr>
              <w:t>资金</w:t>
            </w:r>
          </w:p>
        </w:tc>
        <w:tc>
          <w:tcPr>
            <w:tcW w:w="1404" w:type="dxa"/>
            <w:tcBorders>
              <w:top w:val="single" w:color="000000" w:sz="4" w:space="0"/>
              <w:left w:val="nil"/>
              <w:bottom w:val="single" w:color="000000" w:sz="4" w:space="0"/>
              <w:right w:val="single" w:color="000000" w:sz="4" w:space="0"/>
            </w:tcBorders>
            <w:shd w:val="clear" w:color="auto" w:fill="auto"/>
            <w:vAlign w:val="center"/>
          </w:tcPr>
          <w:p w14:paraId="11F25ED8">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default" w:ascii="Times New Roman" w:hAnsi="Times New Roman" w:eastAsia="仿宋_GB2312" w:cs="Times New Roman"/>
                <w:b/>
                <w:bCs w:val="0"/>
                <w:sz w:val="28"/>
                <w:szCs w:val="28"/>
              </w:rPr>
            </w:pPr>
            <w:r>
              <w:rPr>
                <w:rFonts w:hint="default" w:ascii="Times New Roman" w:hAnsi="Times New Roman" w:eastAsia="仿宋_GB2312" w:cs="Times New Roman"/>
                <w:b/>
                <w:bCs w:val="0"/>
                <w:sz w:val="28"/>
                <w:szCs w:val="28"/>
              </w:rPr>
              <w:t>拨付资金</w:t>
            </w:r>
          </w:p>
        </w:tc>
        <w:tc>
          <w:tcPr>
            <w:tcW w:w="1133" w:type="dxa"/>
            <w:tcBorders>
              <w:top w:val="single" w:color="000000" w:sz="4" w:space="0"/>
              <w:left w:val="nil"/>
              <w:bottom w:val="single" w:color="000000" w:sz="4" w:space="0"/>
              <w:right w:val="single" w:color="000000" w:sz="4" w:space="0"/>
            </w:tcBorders>
            <w:shd w:val="clear" w:color="auto" w:fill="auto"/>
            <w:vAlign w:val="center"/>
          </w:tcPr>
          <w:p w14:paraId="5755A7E5">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default" w:ascii="Times New Roman" w:hAnsi="Times New Roman" w:eastAsia="仿宋_GB2312" w:cs="Times New Roman"/>
                <w:b/>
                <w:bCs w:val="0"/>
                <w:sz w:val="28"/>
                <w:szCs w:val="28"/>
              </w:rPr>
            </w:pPr>
            <w:r>
              <w:rPr>
                <w:rFonts w:hint="default" w:ascii="Times New Roman" w:hAnsi="Times New Roman" w:eastAsia="仿宋_GB2312" w:cs="Times New Roman"/>
                <w:b/>
                <w:bCs w:val="0"/>
                <w:sz w:val="28"/>
                <w:szCs w:val="28"/>
              </w:rPr>
              <w:t>拨付率</w:t>
            </w:r>
          </w:p>
        </w:tc>
      </w:tr>
      <w:tr w14:paraId="7A0C7296">
        <w:tblPrEx>
          <w:tblCellMar>
            <w:top w:w="0" w:type="dxa"/>
            <w:left w:w="108" w:type="dxa"/>
            <w:bottom w:w="0" w:type="dxa"/>
            <w:right w:w="108" w:type="dxa"/>
          </w:tblCellMar>
        </w:tblPrEx>
        <w:trPr>
          <w:trHeight w:val="129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01A7">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惠民快递物流配送中心项目</w:t>
            </w:r>
          </w:p>
        </w:tc>
        <w:tc>
          <w:tcPr>
            <w:tcW w:w="2030" w:type="dxa"/>
            <w:tcBorders>
              <w:top w:val="single" w:color="000000" w:sz="4" w:space="0"/>
              <w:left w:val="nil"/>
              <w:bottom w:val="single" w:color="000000" w:sz="4" w:space="0"/>
              <w:right w:val="single" w:color="000000" w:sz="4" w:space="0"/>
            </w:tcBorders>
            <w:shd w:val="clear" w:color="auto" w:fill="auto"/>
            <w:vAlign w:val="center"/>
          </w:tcPr>
          <w:p w14:paraId="1F8D4032">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鄂托克前旗惠民物流发展有限公司</w:t>
            </w:r>
          </w:p>
        </w:tc>
        <w:tc>
          <w:tcPr>
            <w:tcW w:w="1404" w:type="dxa"/>
            <w:tcBorders>
              <w:top w:val="single" w:color="000000" w:sz="4" w:space="0"/>
              <w:left w:val="nil"/>
              <w:bottom w:val="single" w:color="000000" w:sz="4" w:space="0"/>
              <w:right w:val="single" w:color="000000" w:sz="4" w:space="0"/>
            </w:tcBorders>
            <w:shd w:val="clear" w:color="auto" w:fill="auto"/>
            <w:vAlign w:val="center"/>
          </w:tcPr>
          <w:p w14:paraId="1F8851E3">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完善县乡村三级物流配送体系</w:t>
            </w:r>
          </w:p>
        </w:tc>
        <w:tc>
          <w:tcPr>
            <w:tcW w:w="1354" w:type="dxa"/>
            <w:tcBorders>
              <w:top w:val="single" w:color="000000" w:sz="4" w:space="0"/>
              <w:left w:val="nil"/>
              <w:bottom w:val="single" w:color="000000" w:sz="4" w:space="0"/>
              <w:right w:val="single" w:color="000000" w:sz="4" w:space="0"/>
            </w:tcBorders>
            <w:shd w:val="clear" w:color="auto" w:fill="auto"/>
            <w:vAlign w:val="center"/>
          </w:tcPr>
          <w:p w14:paraId="03D5DC6F">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800</w:t>
            </w:r>
          </w:p>
        </w:tc>
        <w:tc>
          <w:tcPr>
            <w:tcW w:w="1404" w:type="dxa"/>
            <w:tcBorders>
              <w:top w:val="single" w:color="000000" w:sz="4" w:space="0"/>
              <w:left w:val="nil"/>
              <w:bottom w:val="single" w:color="000000" w:sz="4" w:space="0"/>
              <w:right w:val="single" w:color="000000" w:sz="4" w:space="0"/>
            </w:tcBorders>
            <w:shd w:val="clear" w:color="auto" w:fill="auto"/>
            <w:vAlign w:val="center"/>
          </w:tcPr>
          <w:p w14:paraId="0107D073">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420</w:t>
            </w:r>
          </w:p>
        </w:tc>
        <w:tc>
          <w:tcPr>
            <w:tcW w:w="1133" w:type="dxa"/>
            <w:tcBorders>
              <w:top w:val="single" w:color="000000" w:sz="4" w:space="0"/>
              <w:left w:val="nil"/>
              <w:bottom w:val="single" w:color="000000" w:sz="4" w:space="0"/>
              <w:right w:val="single" w:color="000000" w:sz="4" w:space="0"/>
            </w:tcBorders>
            <w:shd w:val="clear" w:color="auto" w:fill="auto"/>
            <w:vAlign w:val="center"/>
          </w:tcPr>
          <w:p w14:paraId="48077C8F">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52.5</w:t>
            </w:r>
          </w:p>
        </w:tc>
      </w:tr>
      <w:tr w14:paraId="5B26814D">
        <w:tblPrEx>
          <w:tblCellMar>
            <w:top w:w="0" w:type="dxa"/>
            <w:left w:w="108" w:type="dxa"/>
            <w:bottom w:w="0" w:type="dxa"/>
            <w:right w:w="108" w:type="dxa"/>
          </w:tblCellMar>
        </w:tblPrEx>
        <w:trPr>
          <w:trHeight w:val="129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B0F8">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敖勒召其镇鹰骏时蔬冷鲜农贸市场项目</w:t>
            </w:r>
          </w:p>
        </w:tc>
        <w:tc>
          <w:tcPr>
            <w:tcW w:w="2030" w:type="dxa"/>
            <w:tcBorders>
              <w:top w:val="single" w:color="000000" w:sz="4" w:space="0"/>
              <w:left w:val="nil"/>
              <w:bottom w:val="single" w:color="000000" w:sz="4" w:space="0"/>
              <w:right w:val="single" w:color="000000" w:sz="4" w:space="0"/>
            </w:tcBorders>
            <w:shd w:val="clear" w:color="auto" w:fill="auto"/>
            <w:vAlign w:val="center"/>
          </w:tcPr>
          <w:p w14:paraId="4645222E">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鄂尔多斯市云玖市场有限责任公司</w:t>
            </w:r>
          </w:p>
        </w:tc>
        <w:tc>
          <w:tcPr>
            <w:tcW w:w="1404" w:type="dxa"/>
            <w:tcBorders>
              <w:top w:val="single" w:color="000000" w:sz="4" w:space="0"/>
              <w:left w:val="nil"/>
              <w:bottom w:val="single" w:color="000000" w:sz="4" w:space="0"/>
              <w:right w:val="single" w:color="000000" w:sz="4" w:space="0"/>
            </w:tcBorders>
            <w:shd w:val="clear" w:color="auto" w:fill="auto"/>
            <w:vAlign w:val="center"/>
          </w:tcPr>
          <w:p w14:paraId="408E2AE4">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补齐县域商业基础设施短板</w:t>
            </w:r>
          </w:p>
        </w:tc>
        <w:tc>
          <w:tcPr>
            <w:tcW w:w="1354" w:type="dxa"/>
            <w:tcBorders>
              <w:top w:val="single" w:color="000000" w:sz="4" w:space="0"/>
              <w:left w:val="nil"/>
              <w:bottom w:val="single" w:color="000000" w:sz="4" w:space="0"/>
              <w:right w:val="single" w:color="000000" w:sz="4" w:space="0"/>
            </w:tcBorders>
            <w:shd w:val="clear" w:color="auto" w:fill="auto"/>
            <w:vAlign w:val="center"/>
          </w:tcPr>
          <w:p w14:paraId="13697007">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259</w:t>
            </w:r>
          </w:p>
        </w:tc>
        <w:tc>
          <w:tcPr>
            <w:tcW w:w="1404" w:type="dxa"/>
            <w:tcBorders>
              <w:top w:val="single" w:color="000000" w:sz="4" w:space="0"/>
              <w:left w:val="nil"/>
              <w:bottom w:val="single" w:color="000000" w:sz="4" w:space="0"/>
              <w:right w:val="single" w:color="000000" w:sz="4" w:space="0"/>
            </w:tcBorders>
            <w:shd w:val="clear" w:color="auto" w:fill="auto"/>
            <w:vAlign w:val="center"/>
          </w:tcPr>
          <w:p w14:paraId="69E0DD49">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w:t>
            </w:r>
          </w:p>
        </w:tc>
        <w:tc>
          <w:tcPr>
            <w:tcW w:w="1133" w:type="dxa"/>
            <w:tcBorders>
              <w:top w:val="single" w:color="000000" w:sz="4" w:space="0"/>
              <w:left w:val="nil"/>
              <w:bottom w:val="single" w:color="000000" w:sz="4" w:space="0"/>
              <w:right w:val="single" w:color="000000" w:sz="4" w:space="0"/>
            </w:tcBorders>
            <w:shd w:val="clear" w:color="auto" w:fill="auto"/>
            <w:vAlign w:val="center"/>
          </w:tcPr>
          <w:p w14:paraId="10D670A1">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w:t>
            </w:r>
          </w:p>
        </w:tc>
      </w:tr>
      <w:tr w14:paraId="4E3D1F0F">
        <w:tblPrEx>
          <w:tblCellMar>
            <w:top w:w="0" w:type="dxa"/>
            <w:left w:w="108" w:type="dxa"/>
            <w:bottom w:w="0" w:type="dxa"/>
            <w:right w:w="108" w:type="dxa"/>
          </w:tblCellMar>
        </w:tblPrEx>
        <w:trPr>
          <w:trHeight w:val="496" w:hRule="atLeast"/>
          <w:jc w:val="center"/>
        </w:trPr>
        <w:tc>
          <w:tcPr>
            <w:tcW w:w="5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4DC846">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合计</w:t>
            </w:r>
          </w:p>
        </w:tc>
        <w:tc>
          <w:tcPr>
            <w:tcW w:w="1354" w:type="dxa"/>
            <w:tcBorders>
              <w:top w:val="single" w:color="000000" w:sz="4" w:space="0"/>
              <w:left w:val="nil"/>
              <w:bottom w:val="single" w:color="000000" w:sz="4" w:space="0"/>
              <w:right w:val="single" w:color="000000" w:sz="4" w:space="0"/>
            </w:tcBorders>
            <w:shd w:val="clear" w:color="auto" w:fill="auto"/>
            <w:vAlign w:val="center"/>
          </w:tcPr>
          <w:p w14:paraId="3B12A761">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1059</w:t>
            </w:r>
          </w:p>
        </w:tc>
        <w:tc>
          <w:tcPr>
            <w:tcW w:w="1404" w:type="dxa"/>
            <w:tcBorders>
              <w:top w:val="single" w:color="000000" w:sz="4" w:space="0"/>
              <w:left w:val="nil"/>
              <w:bottom w:val="single" w:color="000000" w:sz="4" w:space="0"/>
              <w:right w:val="single" w:color="000000" w:sz="4" w:space="0"/>
            </w:tcBorders>
            <w:shd w:val="clear" w:color="auto" w:fill="auto"/>
            <w:vAlign w:val="center"/>
          </w:tcPr>
          <w:p w14:paraId="51DCF2B6">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420</w:t>
            </w:r>
          </w:p>
        </w:tc>
        <w:tc>
          <w:tcPr>
            <w:tcW w:w="1133" w:type="dxa"/>
            <w:tcBorders>
              <w:top w:val="single" w:color="000000" w:sz="4" w:space="0"/>
              <w:left w:val="nil"/>
              <w:bottom w:val="single" w:color="000000" w:sz="4" w:space="0"/>
              <w:right w:val="single" w:color="000000" w:sz="4" w:space="0"/>
            </w:tcBorders>
            <w:shd w:val="clear" w:color="auto" w:fill="auto"/>
            <w:vAlign w:val="center"/>
          </w:tcPr>
          <w:p w14:paraId="40533DA7">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40.0</w:t>
            </w:r>
          </w:p>
        </w:tc>
      </w:tr>
      <w:bookmarkEnd w:id="9"/>
    </w:tbl>
    <w:p w14:paraId="5BC24B55">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lang w:val="en-US" w:eastAsia="zh-CN"/>
        </w:rPr>
        <w:t>.</w:t>
      </w:r>
      <w:r>
        <w:rPr>
          <w:rFonts w:ascii="Times New Roman" w:hAnsi="Times New Roman" w:eastAsia="仿宋_GB2312" w:cs="Times New Roman"/>
          <w:b/>
          <w:sz w:val="32"/>
          <w:szCs w:val="32"/>
        </w:rPr>
        <w:t>项目管理</w:t>
      </w:r>
    </w:p>
    <w:p w14:paraId="44CBF405">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（1）前期调研摸底</w:t>
      </w:r>
    </w:p>
    <w:p w14:paraId="279C43B8">
      <w:pPr>
        <w:keepNext w:val="0"/>
        <w:keepLines w:val="0"/>
        <w:pageBreakBefore w:val="0"/>
        <w:widowControl w:val="0"/>
        <w:kinsoku/>
        <w:wordWrap/>
        <w:overflowPunct/>
        <w:topLinePunct w:val="0"/>
        <w:autoSpaceDE/>
        <w:autoSpaceDN/>
        <w:bidi w:val="0"/>
        <w:adjustRightInd/>
        <w:spacing w:line="560" w:lineRule="exact"/>
        <w:ind w:firstLine="640" w:firstLineChars="200"/>
        <w:contextualSpacing/>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县域商业建设行动开展前期，旗工信和科技局积极开展摸底调研和宣传发动，建立项目储备库，为后期工作有序开展奠定了较好基础。一是抽调专职人员，对当地县城、乡镇、农村的商业网点布局、物流配送、农产品上行、农村消费情况等进行了充分摸底，与各类商贸流通企业和和县域居民进行交流，深入了解企业和消费者诉求，认真梳理、分析，准确把握当地县域商业发展现状，合理制定工作方案；二是充分利用当地人民政府网站等渠道，广泛宣传县域商业体系建设工作各项政策措施，提高社会公众对发展商贸经济重要性的认识，营造了社会各界共同参与推动县域商业建设发展的良好氛围。</w:t>
      </w:r>
    </w:p>
    <w:p w14:paraId="6B94CB69">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（2）项目遴选</w:t>
      </w:r>
    </w:p>
    <w:p w14:paraId="7A49D6C9">
      <w:pPr>
        <w:keepNext w:val="0"/>
        <w:keepLines w:val="0"/>
        <w:pageBreakBefore w:val="0"/>
        <w:widowControl w:val="0"/>
        <w:kinsoku/>
        <w:wordWrap/>
        <w:overflowPunct/>
        <w:topLinePunct w:val="0"/>
        <w:autoSpaceDE/>
        <w:autoSpaceDN/>
        <w:bidi w:val="0"/>
        <w:adjustRightInd/>
        <w:spacing w:line="560" w:lineRule="exact"/>
        <w:ind w:firstLine="640" w:firstLineChars="200"/>
        <w:contextualSpacing/>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2023年12月6日，旗工信和科技局转发《内蒙古自治区商务厅 财政厅 乡村振兴局关于开展2024年度县域商业建设行动申报工作的通知》，项目实施单位提交项目申报书、诚信承诺书等资料，旗工信和科技局针对申报材料进行审核，并赴现场调研，经研究后报送至自治区商务厅。2023年12月15日，鄂托克前旗人民政府报送鄂托克前旗县域商业体系建设方案。2024年1月27日，旗工信和科技局副局长参加内蒙古自治区商务厅组织的2024年度县域商业体系建设试点县答辩评审，确定鄂托克前旗惠民快递物流配送中心项目、敖勒召其镇鹰骏时蔬冷鲜农贸市场项目等2个计划支持项目。</w:t>
      </w:r>
    </w:p>
    <w:p w14:paraId="75E82C6D">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（3）承办企业管理</w:t>
      </w:r>
    </w:p>
    <w:p w14:paraId="1F955A89">
      <w:pPr>
        <w:keepNext w:val="0"/>
        <w:keepLines w:val="0"/>
        <w:pageBreakBefore w:val="0"/>
        <w:widowControl w:val="0"/>
        <w:kinsoku/>
        <w:wordWrap/>
        <w:overflowPunct/>
        <w:topLinePunct w:val="0"/>
        <w:autoSpaceDE/>
        <w:autoSpaceDN/>
        <w:bidi w:val="0"/>
        <w:adjustRightInd/>
        <w:spacing w:line="560" w:lineRule="exact"/>
        <w:ind w:firstLine="640" w:firstLineChars="200"/>
        <w:contextualSpacing/>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鄂托克前旗工信和科技局与项目实施单位签订项目实施协议，进一步明确双方在项目实施、监督管理、固定资产管理等方面的责权，并督促项目实施单位按照相关标准和要求实施。建立鄂托克前旗县域商业体系建设工作台账，及时记录工作开展情况和存在问题。引入第三方咨询服务单位协助</w:t>
      </w:r>
      <w:r>
        <w:rPr>
          <w:rFonts w:hint="eastAsia" w:ascii="Times New Roman" w:hAnsi="Times New Roman" w:eastAsia="仿宋_GB2312" w:cs="Times New Roman"/>
          <w:sz w:val="32"/>
          <w:szCs w:val="32"/>
        </w:rPr>
        <w:t>开展现场监督检查，并结合电话、网络等远程通讯方式跟踪项目进展情况，评估项目建设进度和方向合规性，审核投资支出合理性，指导项目实施单位完善项目建设、资金使用等档案资料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并就发现问题提出整改建议。</w:t>
      </w:r>
    </w:p>
    <w:p w14:paraId="720A5198">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（4）日常监管</w:t>
      </w:r>
    </w:p>
    <w:p w14:paraId="1320F214">
      <w:pPr>
        <w:keepNext w:val="0"/>
        <w:keepLines w:val="0"/>
        <w:pageBreakBefore w:val="0"/>
        <w:widowControl w:val="0"/>
        <w:kinsoku/>
        <w:wordWrap/>
        <w:overflowPunct/>
        <w:topLinePunct w:val="0"/>
        <w:autoSpaceDE/>
        <w:autoSpaceDN/>
        <w:bidi w:val="0"/>
        <w:adjustRightInd/>
        <w:spacing w:line="560" w:lineRule="exact"/>
        <w:ind w:firstLine="640" w:firstLineChars="200"/>
        <w:contextualSpacing/>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为强化项目日常监管，鄂托克前旗结合本地实际制定《鄂托克前旗县域商业体系建设项目日常监督管理办法》，进一步明确了项目日常监管的主要内容、监管方式和具体要求。旗工信和科技局为项目日常监管的牵头单位，多次组织人员赴项目现场开展调研和监督检查，督促加快、规范项目建设。2024年10月，鄂托克前旗组织工信和科技局、财政局、项目实施企业等单位的负责人员，召开县域商业体系建设工作推进会，了解项目建设进展，督促规范和加快项目建设。另外，鄂托克前旗委托第三方机构协助开展县域商业体系建设，加强项目日常监督指导，在项目建设、资金拨付等主要节点对项目建设、运行和投资情况进行评估，严格项目建设和资金使用管理。</w:t>
      </w:r>
    </w:p>
    <w:p w14:paraId="4B27D348">
      <w:pPr>
        <w:pStyle w:val="3"/>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cs="Times New Roman"/>
          <w:color w:val="auto"/>
          <w:sz w:val="32"/>
          <w:szCs w:val="48"/>
          <w:lang w:eastAsia="zh-CN"/>
        </w:rPr>
      </w:pPr>
      <w:bookmarkStart w:id="10" w:name="_Toc19958"/>
      <w:r>
        <w:rPr>
          <w:rFonts w:hint="eastAsia" w:ascii="Times New Roman" w:hAnsi="Times New Roman" w:cs="Times New Roman"/>
          <w:color w:val="auto"/>
          <w:sz w:val="32"/>
          <w:szCs w:val="48"/>
          <w:lang w:eastAsia="zh-CN"/>
        </w:rPr>
        <w:t>二、项目建设</w:t>
      </w:r>
      <w:bookmarkEnd w:id="10"/>
    </w:p>
    <w:p w14:paraId="4F5BB9D6">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textAlignment w:val="auto"/>
        <w:outlineLvl w:val="1"/>
        <w:rPr>
          <w:rFonts w:hint="eastAsia" w:ascii="楷体" w:hAnsi="楷体" w:eastAsia="楷体" w:cs="Times New Roman"/>
          <w:b/>
          <w:bCs/>
          <w:sz w:val="32"/>
          <w:szCs w:val="32"/>
        </w:rPr>
      </w:pPr>
      <w:bookmarkStart w:id="11" w:name="_Toc25922"/>
      <w:bookmarkStart w:id="12" w:name="_Toc17276"/>
      <w:r>
        <w:rPr>
          <w:rFonts w:hint="eastAsia" w:ascii="楷体" w:hAnsi="楷体" w:eastAsia="楷体" w:cs="Times New Roman"/>
          <w:b/>
          <w:bCs/>
          <w:sz w:val="32"/>
          <w:szCs w:val="32"/>
        </w:rPr>
        <w:t>（一）惠民快递物流配送中心项目</w:t>
      </w:r>
      <w:bookmarkEnd w:id="11"/>
      <w:bookmarkEnd w:id="12"/>
    </w:p>
    <w:p w14:paraId="447FB472">
      <w:pPr>
        <w:keepNext w:val="0"/>
        <w:keepLines w:val="0"/>
        <w:pageBreakBefore w:val="0"/>
        <w:widowControl w:val="0"/>
        <w:kinsoku/>
        <w:wordWrap/>
        <w:overflowPunct/>
        <w:topLinePunct w:val="0"/>
        <w:autoSpaceDE/>
        <w:autoSpaceDN/>
        <w:bidi w:val="0"/>
        <w:adjustRightInd/>
        <w:spacing w:line="560" w:lineRule="exact"/>
        <w:ind w:firstLine="640" w:firstLineChars="200"/>
        <w:contextualSpacing/>
        <w:textAlignment w:val="auto"/>
        <w:rPr>
          <w:rFonts w:hint="eastAsia" w:ascii="楷体" w:hAnsi="楷体" w:eastAsia="楷体" w:cs="楷体"/>
          <w:b/>
          <w:bCs/>
          <w:sz w:val="32"/>
          <w:szCs w:val="32"/>
          <w:lang w:eastAsia="zh-CN"/>
        </w:rPr>
      </w:pPr>
      <w:r>
        <w:rPr>
          <w:rFonts w:hint="eastAsia" w:ascii="Times New Roman" w:hAnsi="Times New Roman" w:eastAsia="仿宋_GB2312" w:cs="Times New Roman"/>
          <w:sz w:val="32"/>
          <w:szCs w:val="32"/>
          <w:lang w:val="en-US" w:eastAsia="zh-CN"/>
        </w:rPr>
        <w:t>承办单位为鄂托克前旗惠民物流发展有限公司，项目总投资3000万元，其中，中央财政资金800万元，项目建设期限为2024年4月至2025年10月。</w:t>
      </w:r>
    </w:p>
    <w:p w14:paraId="7C90071F">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textAlignment w:val="auto"/>
        <w:rPr>
          <w:rFonts w:hint="default" w:ascii="Times New Roman" w:hAnsi="Times New Roman" w:eastAsia="仿宋_GB2312" w:cs="Times New Roman"/>
          <w:sz w:val="32"/>
          <w:szCs w:val="32"/>
          <w:lang w:val="en-US"/>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val="en-US" w:eastAsia="zh-CN"/>
        </w:rPr>
        <w:t>.</w:t>
      </w:r>
      <w:r>
        <w:rPr>
          <w:rFonts w:hint="eastAsia" w:ascii="Times New Roman" w:hAnsi="Times New Roman" w:eastAsia="仿宋_GB2312" w:cs="Times New Roman"/>
          <w:b/>
          <w:bCs/>
          <w:sz w:val="32"/>
          <w:szCs w:val="32"/>
          <w:lang w:eastAsia="zh-CN"/>
        </w:rPr>
        <w:t>主要建设内容：</w:t>
      </w:r>
      <w:r>
        <w:rPr>
          <w:rFonts w:hint="eastAsia" w:ascii="Times New Roman" w:hAnsi="Times New Roman" w:eastAsia="仿宋_GB2312" w:cs="Times New Roman"/>
          <w:b w:val="0"/>
          <w:bCs w:val="0"/>
          <w:sz w:val="32"/>
          <w:szCs w:val="32"/>
          <w:lang w:eastAsia="zh-CN"/>
        </w:rPr>
        <w:t>建设占地约5000平方米的旗级快递物流配送中心，主要建设内容包括完善物流中心水、电、暖、网、消防等基础设施，建设库房，购置自动分拣线、搬运、装卸、安检等物流设施设备。</w:t>
      </w:r>
    </w:p>
    <w:p w14:paraId="0EA2CE70">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val="en-US" w:eastAsia="zh-CN"/>
        </w:rPr>
        <w:t>2.主要实现功能：</w:t>
      </w:r>
      <w:r>
        <w:rPr>
          <w:rFonts w:hint="eastAsia" w:ascii="Times New Roman" w:hAnsi="Times New Roman" w:eastAsia="仿宋_GB2312" w:cs="Times New Roman"/>
          <w:b w:val="0"/>
          <w:bCs w:val="0"/>
          <w:sz w:val="32"/>
          <w:szCs w:val="32"/>
          <w:lang w:val="en-US" w:eastAsia="zh-CN"/>
        </w:rPr>
        <w:t>整合全旗7家快递企业入驻，提供分拣、仓储、办公等场地和设施，解决现有快递场地空间不足、设施落后等问题，探索统一分拣、统一配送，实现场地、设施、人员等资源共享提升效率，降低成本，补齐物流短板。</w:t>
      </w:r>
    </w:p>
    <w:p w14:paraId="156A3534">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3.项目预期目标：</w:t>
      </w:r>
      <w:r>
        <w:rPr>
          <w:rFonts w:hint="eastAsia" w:ascii="Times New Roman" w:hAnsi="Times New Roman" w:eastAsia="仿宋_GB2312" w:cs="Times New Roman"/>
          <w:b w:val="0"/>
          <w:bCs w:val="0"/>
          <w:sz w:val="32"/>
          <w:szCs w:val="32"/>
          <w:lang w:val="en-US" w:eastAsia="zh-CN"/>
        </w:rPr>
        <w:t>项目的建成，将会吸引全域范围内的快递物流企业入驻，形成集中用工的环境，预计用工人数达150余人。同时带动周边的交通运输、住宿餐饮等各类生活服务设施的配套运营，为本地区提供大量服务就业岗位，带动当地居民就业。</w:t>
      </w:r>
    </w:p>
    <w:p w14:paraId="2368D580">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textAlignment w:val="auto"/>
        <w:rPr>
          <w:rFonts w:hint="default" w:ascii="Times New Roman" w:hAnsi="Times New Roman" w:eastAsia="仿宋_GB2312" w:cs="Times New Roman"/>
          <w:b w:val="0"/>
          <w:bCs w:val="0"/>
          <w:color w:val="FF0000"/>
          <w:sz w:val="32"/>
          <w:szCs w:val="32"/>
          <w:lang w:val="en-US" w:eastAsia="zh-CN"/>
        </w:rPr>
      </w:pPr>
      <w:r>
        <w:rPr>
          <w:rFonts w:hint="eastAsia" w:ascii="Times New Roman" w:hAnsi="Times New Roman" w:eastAsia="仿宋_GB2312" w:cs="Times New Roman"/>
          <w:b/>
          <w:bCs/>
          <w:sz w:val="32"/>
          <w:szCs w:val="32"/>
          <w:lang w:val="en-US" w:eastAsia="zh-CN"/>
        </w:rPr>
        <w:t>4.项目建设进度：</w:t>
      </w:r>
      <w:r>
        <w:rPr>
          <w:rFonts w:hint="eastAsia" w:ascii="Times New Roman" w:hAnsi="Times New Roman" w:eastAsia="仿宋_GB2312" w:cs="Times New Roman"/>
          <w:kern w:val="2"/>
          <w:sz w:val="32"/>
          <w:szCs w:val="24"/>
          <w:lang w:val="en-US" w:eastAsia="zh-CN" w:bidi="ar"/>
        </w:rPr>
        <w:t>项目已完成水、电、暖、网、消防等基础设施建设，正在征集快递企业需求和进行工程规划设计，预计</w:t>
      </w:r>
      <w:r>
        <w:rPr>
          <w:rFonts w:hint="default" w:ascii="Times New Roman" w:hAnsi="Times New Roman" w:eastAsia="仿宋_GB2312" w:cs="Times New Roman"/>
          <w:kern w:val="2"/>
          <w:sz w:val="32"/>
          <w:szCs w:val="24"/>
          <w:lang w:val="en-US" w:eastAsia="zh-CN" w:bidi="ar"/>
        </w:rPr>
        <w:t>2025</w:t>
      </w:r>
      <w:r>
        <w:rPr>
          <w:rFonts w:hint="eastAsia" w:ascii="Times New Roman" w:hAnsi="Times New Roman" w:eastAsia="仿宋_GB2312" w:cs="Times New Roman"/>
          <w:kern w:val="2"/>
          <w:sz w:val="32"/>
          <w:szCs w:val="24"/>
          <w:lang w:val="en-US" w:eastAsia="zh-CN" w:bidi="ar"/>
        </w:rPr>
        <w:t>年</w:t>
      </w:r>
      <w:r>
        <w:rPr>
          <w:rFonts w:hint="default" w:ascii="Times New Roman" w:hAnsi="Times New Roman" w:eastAsia="仿宋_GB2312" w:cs="Times New Roman"/>
          <w:kern w:val="2"/>
          <w:sz w:val="32"/>
          <w:szCs w:val="24"/>
          <w:lang w:val="en-US" w:eastAsia="zh-CN" w:bidi="ar"/>
        </w:rPr>
        <w:t>3</w:t>
      </w:r>
      <w:r>
        <w:rPr>
          <w:rFonts w:hint="eastAsia" w:ascii="Times New Roman" w:hAnsi="Times New Roman" w:eastAsia="仿宋_GB2312" w:cs="Times New Roman"/>
          <w:kern w:val="2"/>
          <w:sz w:val="32"/>
          <w:szCs w:val="24"/>
          <w:lang w:val="en-US" w:eastAsia="zh-CN" w:bidi="ar"/>
        </w:rPr>
        <w:t>月完成工程规划许可证办理，</w:t>
      </w:r>
      <w:r>
        <w:rPr>
          <w:rFonts w:hint="default" w:ascii="Times New Roman" w:hAnsi="Times New Roman" w:eastAsia="仿宋_GB2312" w:cs="Times New Roman"/>
          <w:kern w:val="2"/>
          <w:sz w:val="32"/>
          <w:szCs w:val="24"/>
          <w:lang w:val="en-US" w:eastAsia="zh-CN" w:bidi="ar"/>
        </w:rPr>
        <w:t>2025</w:t>
      </w:r>
      <w:r>
        <w:rPr>
          <w:rFonts w:hint="eastAsia" w:ascii="Times New Roman" w:hAnsi="Times New Roman" w:eastAsia="仿宋_GB2312" w:cs="Times New Roman"/>
          <w:kern w:val="2"/>
          <w:sz w:val="32"/>
          <w:szCs w:val="24"/>
          <w:lang w:val="en-US" w:eastAsia="zh-CN" w:bidi="ar"/>
        </w:rPr>
        <w:t>年</w:t>
      </w:r>
      <w:r>
        <w:rPr>
          <w:rFonts w:hint="default" w:ascii="Times New Roman" w:hAnsi="Times New Roman" w:eastAsia="仿宋_GB2312" w:cs="Times New Roman"/>
          <w:kern w:val="2"/>
          <w:sz w:val="32"/>
          <w:szCs w:val="24"/>
          <w:lang w:val="en-US" w:eastAsia="zh-CN" w:bidi="ar"/>
        </w:rPr>
        <w:t>9</w:t>
      </w:r>
      <w:r>
        <w:rPr>
          <w:rFonts w:hint="eastAsia" w:ascii="Times New Roman" w:hAnsi="Times New Roman" w:eastAsia="仿宋_GB2312" w:cs="Times New Roman"/>
          <w:kern w:val="2"/>
          <w:sz w:val="32"/>
          <w:szCs w:val="24"/>
          <w:lang w:val="en-US" w:eastAsia="zh-CN" w:bidi="ar"/>
        </w:rPr>
        <w:t>月完成项目工程建设，</w:t>
      </w:r>
      <w:r>
        <w:rPr>
          <w:rFonts w:hint="default" w:ascii="Times New Roman" w:hAnsi="Times New Roman" w:eastAsia="仿宋_GB2312" w:cs="Times New Roman"/>
          <w:kern w:val="2"/>
          <w:sz w:val="32"/>
          <w:szCs w:val="24"/>
          <w:lang w:val="en-US" w:eastAsia="zh-CN" w:bidi="ar"/>
        </w:rPr>
        <w:t>2025</w:t>
      </w:r>
      <w:r>
        <w:rPr>
          <w:rFonts w:hint="eastAsia" w:ascii="Times New Roman" w:hAnsi="Times New Roman" w:eastAsia="仿宋_GB2312" w:cs="Times New Roman"/>
          <w:kern w:val="2"/>
          <w:sz w:val="32"/>
          <w:szCs w:val="24"/>
          <w:lang w:val="en-US" w:eastAsia="zh-CN" w:bidi="ar"/>
        </w:rPr>
        <w:t>年</w:t>
      </w:r>
      <w:r>
        <w:rPr>
          <w:rFonts w:hint="default" w:ascii="Times New Roman" w:hAnsi="Times New Roman" w:eastAsia="仿宋_GB2312" w:cs="Times New Roman"/>
          <w:kern w:val="2"/>
          <w:sz w:val="32"/>
          <w:szCs w:val="24"/>
          <w:lang w:val="en-US" w:eastAsia="zh-CN" w:bidi="ar"/>
        </w:rPr>
        <w:t>10</w:t>
      </w:r>
      <w:r>
        <w:rPr>
          <w:rFonts w:hint="eastAsia" w:ascii="Times New Roman" w:hAnsi="Times New Roman" w:eastAsia="仿宋_GB2312" w:cs="Times New Roman"/>
          <w:kern w:val="2"/>
          <w:sz w:val="32"/>
          <w:szCs w:val="24"/>
          <w:lang w:val="en-US" w:eastAsia="zh-CN" w:bidi="ar"/>
        </w:rPr>
        <w:t>月，完成设备购置并投运。</w:t>
      </w:r>
    </w:p>
    <w:p w14:paraId="1CDDEC9B">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textAlignment w:val="auto"/>
        <w:rPr>
          <w:rFonts w:hint="eastAsia" w:ascii="仿宋_GB2312" w:hAnsi="仿宋_GB2312" w:eastAsia="仿宋_GB2312" w:cs="仿宋_GB2312"/>
          <w:b/>
          <w:bCs/>
          <w:sz w:val="32"/>
          <w:szCs w:val="32"/>
          <w:lang w:val="en-US" w:eastAsia="zh-CN"/>
        </w:rPr>
      </w:pPr>
      <w:r>
        <w:rPr>
          <w:rFonts w:hint="eastAsia" w:ascii="Times New Roman" w:hAnsi="Times New Roman" w:eastAsia="仿宋_GB2312" w:cs="Times New Roman"/>
          <w:b/>
          <w:bCs/>
          <w:sz w:val="32"/>
          <w:szCs w:val="32"/>
          <w:lang w:val="en-US" w:eastAsia="zh-CN"/>
        </w:rPr>
        <w:t>5.项目验收情况：</w:t>
      </w:r>
      <w:r>
        <w:rPr>
          <w:rFonts w:hint="eastAsia" w:ascii="仿宋_GB2312" w:hAnsi="仿宋_GB2312" w:eastAsia="仿宋_GB2312" w:cs="仿宋_GB2312"/>
          <w:b/>
          <w:bCs/>
          <w:sz w:val="32"/>
          <w:szCs w:val="32"/>
          <w:lang w:val="en-US" w:eastAsia="zh-CN"/>
        </w:rPr>
        <w:t>尚未验收。</w:t>
      </w:r>
    </w:p>
    <w:p w14:paraId="36462ABE">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textAlignment w:val="auto"/>
        <w:outlineLvl w:val="1"/>
        <w:rPr>
          <w:rFonts w:hint="eastAsia" w:ascii="楷体" w:hAnsi="楷体" w:eastAsia="楷体" w:cs="Times New Roman"/>
          <w:b/>
          <w:bCs/>
          <w:sz w:val="32"/>
          <w:szCs w:val="32"/>
        </w:rPr>
      </w:pPr>
      <w:bookmarkStart w:id="13" w:name="_Toc20119"/>
      <w:r>
        <w:rPr>
          <w:rFonts w:hint="eastAsia" w:ascii="楷体" w:hAnsi="楷体" w:eastAsia="楷体" w:cs="Times New Roman"/>
          <w:b/>
          <w:bCs/>
          <w:sz w:val="32"/>
          <w:szCs w:val="32"/>
        </w:rPr>
        <w:t>（</w:t>
      </w:r>
      <w:r>
        <w:rPr>
          <w:rFonts w:hint="eastAsia" w:ascii="楷体" w:hAnsi="楷体" w:eastAsia="楷体" w:cs="Times New Roman"/>
          <w:b/>
          <w:bCs/>
          <w:sz w:val="32"/>
          <w:szCs w:val="32"/>
          <w:lang w:val="en-US" w:eastAsia="zh-CN"/>
        </w:rPr>
        <w:t>二</w:t>
      </w:r>
      <w:r>
        <w:rPr>
          <w:rFonts w:hint="eastAsia" w:ascii="楷体" w:hAnsi="楷体" w:eastAsia="楷体" w:cs="Times New Roman"/>
          <w:b/>
          <w:bCs/>
          <w:sz w:val="32"/>
          <w:szCs w:val="32"/>
        </w:rPr>
        <w:t>）敖勒召其镇鹰骏时蔬冷鲜农贸市场项目</w:t>
      </w:r>
      <w:bookmarkEnd w:id="13"/>
    </w:p>
    <w:p w14:paraId="27A639D1">
      <w:pPr>
        <w:keepNext w:val="0"/>
        <w:keepLines w:val="0"/>
        <w:pageBreakBefore w:val="0"/>
        <w:widowControl w:val="0"/>
        <w:kinsoku/>
        <w:wordWrap/>
        <w:overflowPunct/>
        <w:topLinePunct w:val="0"/>
        <w:autoSpaceDE/>
        <w:autoSpaceDN/>
        <w:bidi w:val="0"/>
        <w:adjustRightInd/>
        <w:spacing w:line="560" w:lineRule="exact"/>
        <w:ind w:firstLine="640" w:firstLineChars="200"/>
        <w:contextualSpacing/>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承办单位为鄂尔多斯市云玖市场有限责任公司，项目总投资3000万元，其中，中央财政资金259万元，项目建设期限为2024年4月至2025年10月。</w:t>
      </w:r>
    </w:p>
    <w:p w14:paraId="3CFBD34D">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textAlignment w:val="auto"/>
        <w:rPr>
          <w:rFonts w:hint="default" w:ascii="Times New Roman" w:hAnsi="Times New Roman" w:eastAsia="仿宋_GB2312" w:cs="Times New Roman"/>
          <w:sz w:val="32"/>
          <w:szCs w:val="32"/>
          <w:lang w:val="en-US"/>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val="en-US" w:eastAsia="zh-CN"/>
        </w:rPr>
        <w:t>.</w:t>
      </w:r>
      <w:r>
        <w:rPr>
          <w:rFonts w:hint="eastAsia" w:ascii="Times New Roman" w:hAnsi="Times New Roman" w:eastAsia="仿宋_GB2312" w:cs="Times New Roman"/>
          <w:b/>
          <w:bCs/>
          <w:sz w:val="32"/>
          <w:szCs w:val="32"/>
          <w:lang w:eastAsia="zh-CN"/>
        </w:rPr>
        <w:t>主要建设内容：</w:t>
      </w:r>
      <w:r>
        <w:rPr>
          <w:rFonts w:hint="eastAsia" w:ascii="Times New Roman" w:hAnsi="Times New Roman" w:eastAsia="仿宋_GB2312" w:cs="Times New Roman"/>
          <w:b w:val="0"/>
          <w:bCs w:val="0"/>
          <w:sz w:val="32"/>
          <w:szCs w:val="32"/>
          <w:lang w:eastAsia="zh-CN"/>
        </w:rPr>
        <w:t>建设敖勒召其镇鹰骏时蔬冷鲜农贸市场，总建筑面积3482.99平方米（其中地上建筑面积3042.37平方米，地下建筑面积440.62平方米），高度9.95米，建筑主体1层，局部2层。主要建设内容包括钢结构主体建设，完善给排水、供电、供暖、消防、地面硬化等基础设施，配套建设交易摊位、冷库，购置交易结算系统、农产品快检系统、新风系统等设施，覆盖鄂托克前旗4镇和相邻5镇2乡。</w:t>
      </w:r>
    </w:p>
    <w:p w14:paraId="13FD83CD">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val="en-US" w:eastAsia="zh-CN"/>
        </w:rPr>
        <w:t>2.主要实现功能：</w:t>
      </w:r>
      <w:r>
        <w:rPr>
          <w:rFonts w:hint="eastAsia" w:ascii="Times New Roman" w:hAnsi="Times New Roman" w:eastAsia="仿宋_GB2312" w:cs="Times New Roman"/>
          <w:b w:val="0"/>
          <w:bCs w:val="0"/>
          <w:sz w:val="32"/>
          <w:szCs w:val="32"/>
          <w:lang w:val="en-US" w:eastAsia="zh-CN"/>
        </w:rPr>
        <w:t>拓宽周边乡镇农产品上行销售渠道，带动农民增收，并显著改善居民购物环境，丰富居民消费品供应，实现助农增收和促进消费良性循环。</w:t>
      </w:r>
    </w:p>
    <w:p w14:paraId="28A33451">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3.项目预期目标：</w:t>
      </w:r>
      <w:r>
        <w:rPr>
          <w:rFonts w:hint="eastAsia" w:ascii="Times New Roman" w:hAnsi="Times New Roman" w:eastAsia="仿宋_GB2312" w:cs="Times New Roman"/>
          <w:kern w:val="2"/>
          <w:sz w:val="32"/>
          <w:szCs w:val="24"/>
          <w:lang w:val="en-US" w:eastAsia="zh-CN" w:bidi="ar"/>
        </w:rPr>
        <w:t>项目建成后，将有利于稳定现有</w:t>
      </w:r>
      <w:r>
        <w:rPr>
          <w:rFonts w:hint="default" w:ascii="Times New Roman" w:hAnsi="Times New Roman" w:eastAsia="仿宋_GB2312" w:cs="Times New Roman"/>
          <w:kern w:val="2"/>
          <w:sz w:val="32"/>
          <w:szCs w:val="24"/>
          <w:lang w:val="en-US" w:eastAsia="zh-CN" w:bidi="ar"/>
        </w:rPr>
        <w:t>50</w:t>
      </w:r>
      <w:r>
        <w:rPr>
          <w:rFonts w:hint="eastAsia" w:ascii="Times New Roman" w:hAnsi="Times New Roman" w:eastAsia="仿宋_GB2312" w:cs="Times New Roman"/>
          <w:kern w:val="2"/>
          <w:sz w:val="32"/>
          <w:szCs w:val="24"/>
          <w:lang w:val="en-US" w:eastAsia="zh-CN" w:bidi="ar"/>
        </w:rPr>
        <w:t>户经营商户就业，各摊位经营形成服务延伸，间接带动</w:t>
      </w:r>
      <w:r>
        <w:rPr>
          <w:rFonts w:hint="default" w:ascii="Times New Roman" w:hAnsi="Times New Roman" w:eastAsia="仿宋_GB2312" w:cs="Times New Roman"/>
          <w:kern w:val="2"/>
          <w:sz w:val="32"/>
          <w:szCs w:val="24"/>
          <w:lang w:val="en-US" w:eastAsia="zh-CN" w:bidi="ar"/>
        </w:rPr>
        <w:t>200</w:t>
      </w:r>
      <w:r>
        <w:rPr>
          <w:rFonts w:hint="eastAsia" w:ascii="Times New Roman" w:hAnsi="Times New Roman" w:eastAsia="仿宋_GB2312" w:cs="Times New Roman"/>
          <w:kern w:val="2"/>
          <w:sz w:val="32"/>
          <w:szCs w:val="24"/>
          <w:lang w:val="en-US" w:eastAsia="zh-CN" w:bidi="ar"/>
        </w:rPr>
        <w:t>余人就业，当农村农副产品进入城镇市场渠道成熟稳定后，从事种植、养殖初级生产人员可实现稳定从业。</w:t>
      </w:r>
    </w:p>
    <w:p w14:paraId="3B1D8F8B">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textAlignment w:val="auto"/>
        <w:rPr>
          <w:rFonts w:hint="default" w:ascii="Times New Roman" w:hAnsi="Times New Roman" w:eastAsia="仿宋_GB2312" w:cs="Times New Roman"/>
          <w:b w:val="0"/>
          <w:bCs w:val="0"/>
          <w:color w:val="FF0000"/>
          <w:sz w:val="32"/>
          <w:szCs w:val="32"/>
          <w:lang w:val="en-US" w:eastAsia="zh-CN"/>
        </w:rPr>
      </w:pPr>
      <w:r>
        <w:rPr>
          <w:rFonts w:hint="eastAsia" w:ascii="Times New Roman" w:hAnsi="Times New Roman" w:eastAsia="仿宋_GB2312" w:cs="Times New Roman"/>
          <w:b/>
          <w:bCs/>
          <w:sz w:val="32"/>
          <w:szCs w:val="32"/>
          <w:lang w:val="en-US" w:eastAsia="zh-CN"/>
        </w:rPr>
        <w:t>4.项目建设进度：</w:t>
      </w:r>
      <w:r>
        <w:rPr>
          <w:rFonts w:hint="eastAsia" w:ascii="Times New Roman" w:hAnsi="Times New Roman" w:eastAsia="仿宋_GB2312" w:cs="Times New Roman"/>
          <w:kern w:val="2"/>
          <w:sz w:val="32"/>
          <w:szCs w:val="24"/>
          <w:lang w:val="en-US" w:eastAsia="zh-CN" w:bidi="ar"/>
        </w:rPr>
        <w:t>项目已完成主体建设，及给排水、供电、供暖、消防、地面硬化等基础设施建设，正在购置冷库设备、垃圾清运设备等，预计</w:t>
      </w:r>
      <w:r>
        <w:rPr>
          <w:rFonts w:hint="default" w:ascii="Times New Roman" w:hAnsi="Times New Roman" w:eastAsia="仿宋_GB2312" w:cs="Times New Roman"/>
          <w:kern w:val="2"/>
          <w:sz w:val="32"/>
          <w:szCs w:val="24"/>
          <w:lang w:val="en-US" w:eastAsia="zh-CN" w:bidi="ar"/>
        </w:rPr>
        <w:t>2025</w:t>
      </w:r>
      <w:r>
        <w:rPr>
          <w:rFonts w:hint="eastAsia" w:ascii="Times New Roman" w:hAnsi="Times New Roman" w:eastAsia="仿宋_GB2312" w:cs="Times New Roman"/>
          <w:kern w:val="2"/>
          <w:sz w:val="32"/>
          <w:szCs w:val="24"/>
          <w:lang w:val="en-US" w:eastAsia="zh-CN" w:bidi="ar"/>
        </w:rPr>
        <w:t>年</w:t>
      </w:r>
      <w:r>
        <w:rPr>
          <w:rFonts w:hint="default" w:ascii="Times New Roman" w:hAnsi="Times New Roman" w:eastAsia="仿宋_GB2312" w:cs="Times New Roman"/>
          <w:kern w:val="2"/>
          <w:sz w:val="32"/>
          <w:szCs w:val="24"/>
          <w:lang w:val="en-US" w:eastAsia="zh-CN" w:bidi="ar"/>
        </w:rPr>
        <w:t>4</w:t>
      </w:r>
      <w:r>
        <w:rPr>
          <w:rFonts w:hint="eastAsia" w:ascii="Times New Roman" w:hAnsi="Times New Roman" w:eastAsia="仿宋_GB2312" w:cs="Times New Roman"/>
          <w:kern w:val="2"/>
          <w:sz w:val="32"/>
          <w:szCs w:val="24"/>
          <w:lang w:val="en-US" w:eastAsia="zh-CN" w:bidi="ar"/>
        </w:rPr>
        <w:t>月可投入试运营。</w:t>
      </w:r>
    </w:p>
    <w:p w14:paraId="73D252A8">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textAlignment w:val="auto"/>
        <w:rPr>
          <w:rFonts w:hint="eastAsia" w:ascii="楷体" w:hAnsi="楷体" w:eastAsia="楷体" w:cs="Times New Roman"/>
          <w:b/>
          <w:bCs/>
          <w:i w:val="0"/>
          <w:iCs w:val="0"/>
          <w:sz w:val="32"/>
          <w:szCs w:val="32"/>
          <w:lang w:eastAsia="zh-CN"/>
        </w:rPr>
      </w:pPr>
      <w:r>
        <w:rPr>
          <w:rFonts w:hint="eastAsia" w:ascii="Times New Roman" w:hAnsi="Times New Roman" w:eastAsia="仿宋_GB2312" w:cs="Times New Roman"/>
          <w:b/>
          <w:bCs/>
          <w:sz w:val="32"/>
          <w:szCs w:val="32"/>
          <w:lang w:val="en-US" w:eastAsia="zh-CN"/>
        </w:rPr>
        <w:t>5.项目验收情况：</w:t>
      </w:r>
      <w:r>
        <w:rPr>
          <w:rFonts w:hint="eastAsia" w:ascii="仿宋_GB2312" w:hAnsi="仿宋_GB2312" w:eastAsia="仿宋_GB2312" w:cs="仿宋_GB2312"/>
          <w:b/>
          <w:bCs/>
          <w:sz w:val="32"/>
          <w:szCs w:val="32"/>
          <w:lang w:val="en-US" w:eastAsia="zh-CN"/>
        </w:rPr>
        <w:t>尚未验收。</w:t>
      </w:r>
    </w:p>
    <w:p w14:paraId="63E76008">
      <w:pPr>
        <w:pStyle w:val="3"/>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cs="Times New Roman"/>
          <w:color w:val="auto"/>
          <w:sz w:val="32"/>
          <w:szCs w:val="48"/>
          <w:lang w:eastAsia="zh-CN"/>
        </w:rPr>
      </w:pPr>
      <w:bookmarkStart w:id="14" w:name="_Toc19439"/>
      <w:r>
        <w:rPr>
          <w:rFonts w:hint="eastAsia" w:ascii="Times New Roman" w:hAnsi="Times New Roman" w:cs="Times New Roman"/>
          <w:color w:val="auto"/>
          <w:sz w:val="32"/>
          <w:szCs w:val="48"/>
          <w:lang w:eastAsia="zh-CN"/>
        </w:rPr>
        <w:t>三、工作成效</w:t>
      </w:r>
      <w:bookmarkEnd w:id="14"/>
    </w:p>
    <w:p w14:paraId="37147F58">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textAlignment w:val="auto"/>
        <w:outlineLvl w:val="1"/>
        <w:rPr>
          <w:rFonts w:ascii="楷体" w:hAnsi="楷体" w:eastAsia="楷体" w:cs="Times New Roman"/>
          <w:b/>
          <w:bCs/>
          <w:sz w:val="32"/>
          <w:szCs w:val="32"/>
        </w:rPr>
      </w:pPr>
      <w:bookmarkStart w:id="15" w:name="_Toc4825"/>
      <w:r>
        <w:rPr>
          <w:rFonts w:ascii="楷体" w:hAnsi="楷体" w:eastAsia="楷体" w:cs="Times New Roman"/>
          <w:b/>
          <w:bCs/>
          <w:sz w:val="32"/>
          <w:szCs w:val="32"/>
        </w:rPr>
        <w:t>（一）年度任务完成情况</w:t>
      </w:r>
      <w:bookmarkEnd w:id="15"/>
    </w:p>
    <w:p w14:paraId="57A97963">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lang w:val="en-US" w:eastAsia="zh-CN"/>
        </w:rPr>
        <w:t>.</w:t>
      </w:r>
      <w:r>
        <w:rPr>
          <w:rFonts w:ascii="Times New Roman" w:hAnsi="Times New Roman" w:eastAsia="仿宋_GB2312" w:cs="Times New Roman"/>
          <w:b/>
          <w:sz w:val="32"/>
          <w:szCs w:val="32"/>
        </w:rPr>
        <w:t>达标县完成情况</w:t>
      </w:r>
    </w:p>
    <w:p w14:paraId="73F68145">
      <w:pPr>
        <w:keepNext w:val="0"/>
        <w:keepLines w:val="0"/>
        <w:pageBreakBefore w:val="0"/>
        <w:widowControl w:val="0"/>
        <w:kinsoku/>
        <w:wordWrap/>
        <w:overflowPunct/>
        <w:topLinePunct w:val="0"/>
        <w:autoSpaceDE/>
        <w:autoSpaceDN/>
        <w:bidi w:val="0"/>
        <w:adjustRightInd/>
        <w:spacing w:line="560" w:lineRule="exact"/>
        <w:ind w:firstLine="640" w:firstLineChars="200"/>
        <w:contextualSpacing/>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鄂托克前旗明确到2025年建设完成“基本型”县域商业体系的发展目标，计划于2025年底前按照《县域商业建设指南》及自治区有关县域商业分型标准，开展达标县验收工作，综合评估商业网点、物流体系、农村电商、农产品流通等方面情况。</w:t>
      </w:r>
    </w:p>
    <w:p w14:paraId="3AEFFFAB">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textAlignment w:val="auto"/>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2</w:t>
      </w:r>
      <w:r>
        <w:rPr>
          <w:rFonts w:hint="eastAsia" w:ascii="Times New Roman" w:hAnsi="Times New Roman" w:eastAsia="仿宋_GB2312" w:cs="Times New Roman"/>
          <w:b/>
          <w:sz w:val="32"/>
          <w:szCs w:val="32"/>
          <w:highlight w:val="none"/>
          <w:lang w:val="en-US" w:eastAsia="zh-CN"/>
        </w:rPr>
        <w:t>.</w:t>
      </w:r>
      <w:r>
        <w:rPr>
          <w:rFonts w:ascii="Times New Roman" w:hAnsi="Times New Roman" w:eastAsia="仿宋_GB2312" w:cs="Times New Roman"/>
          <w:b/>
          <w:sz w:val="32"/>
          <w:szCs w:val="32"/>
          <w:highlight w:val="none"/>
        </w:rPr>
        <w:t>约束性指标完成情况</w:t>
      </w:r>
    </w:p>
    <w:p w14:paraId="78A58BF8">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（1）县域商业网点：</w:t>
      </w:r>
      <w:r>
        <w:rPr>
          <w:rFonts w:hint="eastAsia" w:ascii="Times New Roman" w:hAnsi="Times New Roman" w:eastAsia="仿宋_GB2312" w:cs="Times New Roman"/>
          <w:sz w:val="32"/>
          <w:szCs w:val="32"/>
          <w:lang w:val="en-US" w:eastAsia="zh-CN"/>
        </w:rPr>
        <w:t>鄂托克前旗现有一个县城综合商贸服务中心——鄂托克前旗元丰商场。该商场位于鄂托克前旗敖勒召其镇，经营面积约9500平方米，主要经营日用百货、果蔬肉蛋奶、食品、品牌服装、大家电等商品零售，提供休闲娱乐、亲子、维修等生活服务，日均客流量达1000人，日均销售额达17.50万元，可满足全旗居民多元化、高档型消费需求。</w:t>
      </w:r>
    </w:p>
    <w:p w14:paraId="69AEE674">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（2）乡镇商业网点：</w:t>
      </w:r>
      <w:r>
        <w:rPr>
          <w:rFonts w:hint="eastAsia" w:ascii="Times New Roman" w:hAnsi="Times New Roman" w:eastAsia="仿宋_GB2312" w:cs="Times New Roman"/>
          <w:b w:val="0"/>
          <w:bCs w:val="0"/>
          <w:sz w:val="32"/>
          <w:szCs w:val="32"/>
          <w:lang w:val="en-US" w:eastAsia="zh-CN"/>
        </w:rPr>
        <w:t>鄂托克前旗共有敖勒召其镇、上海庙镇、城川镇、昂素镇等4个乡镇，其中，敖勒召其镇、上海庙镇已建有乡镇商贸中心，且均达到增强型</w:t>
      </w:r>
      <w:r>
        <w:rPr>
          <w:rFonts w:hint="eastAsia" w:ascii="Times New Roman" w:hAnsi="Times New Roman" w:eastAsia="仿宋_GB2312" w:cs="Times New Roman"/>
          <w:sz w:val="32"/>
          <w:szCs w:val="32"/>
          <w:lang w:val="en-US" w:eastAsia="zh-CN"/>
        </w:rPr>
        <w:t>。敖勒召其镇商贸中心—众力长城生活超市，经营面积达2000平方米，具有餐饮、日用百货、零售、电器等业态；上海庙镇商贸中心—维尔利超市，位于上海庙镇天俊佳苑北门，经营面积达1800平方米，具有日用百货、零售、餐饮等业态。</w:t>
      </w:r>
    </w:p>
    <w:p w14:paraId="7F65114B">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（3）村级商业网点：</w:t>
      </w:r>
      <w:r>
        <w:rPr>
          <w:rFonts w:hint="eastAsia" w:ascii="Times New Roman" w:hAnsi="Times New Roman" w:eastAsia="仿宋_GB2312" w:cs="Times New Roman"/>
          <w:b w:val="0"/>
          <w:bCs w:val="0"/>
          <w:sz w:val="32"/>
          <w:szCs w:val="32"/>
          <w:lang w:val="en-US" w:eastAsia="zh-CN"/>
        </w:rPr>
        <w:t>鄂托克前旗共有68个建制村，</w:t>
      </w:r>
      <w:r>
        <w:rPr>
          <w:rFonts w:hint="eastAsia" w:ascii="Times New Roman" w:hAnsi="Times New Roman" w:eastAsia="仿宋_GB2312" w:cs="Times New Roman"/>
          <w:sz w:val="32"/>
          <w:szCs w:val="32"/>
          <w:lang w:val="en-US" w:eastAsia="zh-CN"/>
        </w:rPr>
        <w:t>各村均建有便利店、门市部、小卖部，全县实际便民商店服务覆盖率达100%。便民零售商店可为村民提供油盐酱醋、小食品、日杂用品等生活必需品零售，部分商店可提供生活缴费、邮件快递代收代投等服务，为居民提供了更加多样化、便利化的购物服务。</w:t>
      </w:r>
    </w:p>
    <w:p w14:paraId="06B78C5D">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（4）县域物流枢纽：</w:t>
      </w:r>
      <w:r>
        <w:rPr>
          <w:rFonts w:hint="eastAsia" w:ascii="Times New Roman" w:hAnsi="Times New Roman" w:eastAsia="仿宋_GB2312" w:cs="Times New Roman"/>
          <w:sz w:val="32"/>
          <w:szCs w:val="32"/>
          <w:lang w:val="en-US" w:eastAsia="zh-CN"/>
        </w:rPr>
        <w:t>目前，鄂托克前旗在文化产业园建有</w:t>
      </w:r>
      <w:r>
        <w:rPr>
          <w:rFonts w:hint="eastAsia" w:ascii="Times New Roman" w:hAnsi="Times New Roman" w:eastAsia="仿宋_GB2312" w:cs="Times New Roman"/>
          <w:b w:val="0"/>
          <w:bCs w:val="0"/>
          <w:sz w:val="32"/>
          <w:szCs w:val="32"/>
          <w:lang w:val="en-US" w:eastAsia="zh-CN"/>
        </w:rPr>
        <w:t>县</w:t>
      </w:r>
      <w:r>
        <w:rPr>
          <w:rFonts w:hint="eastAsia" w:ascii="Times New Roman" w:hAnsi="Times New Roman" w:eastAsia="仿宋_GB2312" w:cs="Times New Roman"/>
          <w:sz w:val="32"/>
          <w:szCs w:val="32"/>
          <w:lang w:val="en-US" w:eastAsia="zh-CN"/>
        </w:rPr>
        <w:t>级物流配送中心1个，入驻有顺丰、京东、韵达、中通、圆通、申通、极兔等快递企业，设有</w:t>
      </w:r>
      <w:r>
        <w:rPr>
          <w:rFonts w:hint="eastAsia" w:ascii="Times New Roman" w:hAnsi="Times New Roman" w:eastAsia="仿宋_GB2312" w:cs="Times New Roman"/>
          <w:sz w:val="32"/>
          <w:szCs w:val="32"/>
        </w:rPr>
        <w:t>物流寄递安检中心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服务全旗所有镇（乡）、村，覆盖率100%。惠民快递物流配送中心项目建成后将成为新的县级物流配送中心，解决现有快递场地空间不足、设施落后等问题，探索统一分拣、统一配送，实现场地、设施、人员等资源共享提升效率，降低成本，补齐物流短板。</w:t>
      </w:r>
    </w:p>
    <w:p w14:paraId="6BE76838">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（5）乡村末端物流：</w:t>
      </w:r>
      <w:r>
        <w:rPr>
          <w:rFonts w:hint="eastAsia" w:ascii="Times New Roman" w:hAnsi="Times New Roman" w:eastAsia="仿宋_GB2312" w:cs="Times New Roman"/>
          <w:b w:val="0"/>
          <w:bCs w:val="0"/>
          <w:sz w:val="32"/>
          <w:szCs w:val="32"/>
          <w:lang w:val="en-US" w:eastAsia="zh-CN"/>
        </w:rPr>
        <w:t>鄂托克前旗共</w:t>
      </w:r>
      <w:r>
        <w:rPr>
          <w:rFonts w:hint="eastAsia" w:ascii="Times New Roman" w:hAnsi="Times New Roman" w:eastAsia="仿宋_GB2312" w:cs="Times New Roman"/>
          <w:sz w:val="32"/>
          <w:szCs w:val="32"/>
          <w:lang w:val="en-US" w:eastAsia="zh-CN"/>
        </w:rPr>
        <w:t>有快递配送网点47个，乡镇覆盖率100%，快递服务覆盖65个行政村，村级网点覆盖率95.59%，有效解决了村民取件不便和寄件成本高的问题。</w:t>
      </w:r>
    </w:p>
    <w:p w14:paraId="2A07793B">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highlight w:val="none"/>
          <w:lang w:val="en-US" w:eastAsia="zh-CN"/>
        </w:rPr>
        <w:t>（6）物流资源整合：</w:t>
      </w:r>
      <w:r>
        <w:rPr>
          <w:rFonts w:hint="eastAsia" w:ascii="Times New Roman" w:hAnsi="Times New Roman" w:eastAsia="仿宋_GB2312" w:cs="Times New Roman"/>
          <w:b w:val="0"/>
          <w:bCs w:val="0"/>
          <w:sz w:val="32"/>
          <w:szCs w:val="32"/>
          <w:lang w:val="en-US" w:eastAsia="zh-CN"/>
        </w:rPr>
        <w:t>鄂托克前旗惠民快递物流配送中心项目建成后，将统筹鄂托克前旗4个乡镇的社会快递下乡到村业务，快递共同配送率预期达到40%。</w:t>
      </w:r>
    </w:p>
    <w:p w14:paraId="03BACFEA">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（7）农村电子商务：</w:t>
      </w:r>
      <w:r>
        <w:rPr>
          <w:rFonts w:hint="eastAsia" w:ascii="Times New Roman" w:hAnsi="Times New Roman" w:eastAsia="仿宋_GB2312" w:cs="Times New Roman"/>
          <w:sz w:val="32"/>
          <w:szCs w:val="32"/>
          <w:lang w:val="en-US" w:eastAsia="zh-CN"/>
        </w:rPr>
        <w:t>鄂托克前旗农村电商基础设施建设不断完善，包括网络覆盖、物流体系、电商服务中心等，为农村电商的发展提供了有力保障。越来越多的农民开始接触并参与到电商活动中来，通过电商平台销售农产品、购买生产资料和生活用品，农村电商普及率显著提升，建有农村电商服务网点14个，具备条件的行政村服务覆盖率达到100%。</w:t>
      </w:r>
    </w:p>
    <w:p w14:paraId="0D22647A">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textAlignment w:val="auto"/>
        <w:outlineLvl w:val="1"/>
        <w:rPr>
          <w:rFonts w:ascii="楷体" w:hAnsi="楷体" w:eastAsia="楷体" w:cs="Times New Roman"/>
          <w:b/>
          <w:bCs/>
          <w:sz w:val="32"/>
          <w:szCs w:val="32"/>
        </w:rPr>
      </w:pPr>
      <w:bookmarkStart w:id="16" w:name="_Toc28790"/>
      <w:r>
        <w:rPr>
          <w:rFonts w:ascii="楷体" w:hAnsi="楷体" w:eastAsia="楷体" w:cs="Times New Roman"/>
          <w:b/>
          <w:bCs/>
          <w:sz w:val="32"/>
          <w:szCs w:val="32"/>
        </w:rPr>
        <w:t>（二）助力乡村振兴</w:t>
      </w:r>
      <w:bookmarkEnd w:id="16"/>
    </w:p>
    <w:p w14:paraId="0384BC0B">
      <w:pPr>
        <w:keepNext w:val="0"/>
        <w:keepLines w:val="0"/>
        <w:pageBreakBefore w:val="0"/>
        <w:widowControl w:val="0"/>
        <w:kinsoku/>
        <w:wordWrap/>
        <w:overflowPunct/>
        <w:topLinePunct w:val="0"/>
        <w:autoSpaceDE/>
        <w:autoSpaceDN/>
        <w:bidi w:val="0"/>
        <w:adjustRightInd/>
        <w:spacing w:line="560" w:lineRule="exact"/>
        <w:ind w:firstLine="640" w:firstLineChars="200"/>
        <w:contextualSpacing/>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鄂托克前旗实施县域商业建设行动预计将直接带动就业350人，间接带动1000余人就业，较好促进本地农产品的上行销售，拓宽农民的增收渠道。此外，该行动还将带动了相关产业的发展，如物流、仓储、包装等，进一步拉动社会资本投入，为乡村振兴注入新的活力。据统计，2024年，全旗批发和零售业固定资产投资完成9047万元，同比增长100%；社会消费品零售总额完成30.19亿元，同比增长8.2%，其中乡村社会消费品零售总额完成6.58亿元，同比增长8.5%。农村平均可支配收入29824元，同比增长6.0%。</w:t>
      </w:r>
    </w:p>
    <w:p w14:paraId="742353B1">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textAlignment w:val="auto"/>
        <w:outlineLvl w:val="1"/>
        <w:rPr>
          <w:rFonts w:ascii="楷体" w:hAnsi="楷体" w:eastAsia="楷体" w:cs="Times New Roman"/>
          <w:b/>
          <w:bCs/>
          <w:sz w:val="32"/>
          <w:szCs w:val="32"/>
        </w:rPr>
      </w:pPr>
      <w:bookmarkStart w:id="17" w:name="_Toc13058"/>
      <w:r>
        <w:rPr>
          <w:rFonts w:ascii="楷体" w:hAnsi="楷体" w:eastAsia="楷体" w:cs="Times New Roman"/>
          <w:b/>
          <w:bCs/>
          <w:sz w:val="32"/>
          <w:szCs w:val="32"/>
        </w:rPr>
        <w:t>（三）服务对象满意度</w:t>
      </w:r>
      <w:bookmarkEnd w:id="17"/>
    </w:p>
    <w:p w14:paraId="3C955743">
      <w:pPr>
        <w:keepNext w:val="0"/>
        <w:keepLines w:val="0"/>
        <w:pageBreakBefore w:val="0"/>
        <w:widowControl w:val="0"/>
        <w:kinsoku/>
        <w:wordWrap/>
        <w:overflowPunct/>
        <w:topLinePunct w:val="0"/>
        <w:autoSpaceDE/>
        <w:autoSpaceDN/>
        <w:bidi w:val="0"/>
        <w:adjustRightInd/>
        <w:spacing w:line="560" w:lineRule="exact"/>
        <w:ind w:firstLine="640" w:firstLineChars="200"/>
        <w:contextualSpacing/>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鄂托克前旗</w:t>
      </w:r>
      <w:r>
        <w:rPr>
          <w:rFonts w:hint="eastAsia" w:ascii="Times New Roman" w:hAnsi="Times New Roman" w:eastAsia="仿宋_GB2312" w:cs="Times New Roman"/>
          <w:sz w:val="32"/>
          <w:szCs w:val="32"/>
          <w:lang w:val="en-US" w:eastAsia="zh-CN"/>
        </w:rPr>
        <w:t>工信和科技局</w:t>
      </w:r>
      <w:r>
        <w:rPr>
          <w:rFonts w:hint="eastAsia" w:ascii="Times New Roman" w:hAnsi="Times New Roman" w:eastAsia="仿宋_GB2312" w:cs="Times New Roman"/>
          <w:sz w:val="32"/>
          <w:szCs w:val="32"/>
          <w:highlight w:val="none"/>
          <w:lang w:val="en-US" w:eastAsia="zh-CN"/>
        </w:rPr>
        <w:t>面向县域商业建设行动相关物流企业、商贸企业和农产品加工企业等发放调查问卷，针对政策宣贯、工作程序、培训指导等方面进行满意度调查，群众满意度达100%。</w:t>
      </w:r>
    </w:p>
    <w:p w14:paraId="3944D777">
      <w:pPr>
        <w:pStyle w:val="3"/>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cs="Times New Roman"/>
          <w:color w:val="auto"/>
          <w:sz w:val="32"/>
          <w:szCs w:val="48"/>
          <w:lang w:eastAsia="zh-CN"/>
        </w:rPr>
      </w:pPr>
      <w:bookmarkStart w:id="18" w:name="_Toc16870"/>
      <w:r>
        <w:rPr>
          <w:rFonts w:hint="eastAsia" w:ascii="Times New Roman" w:hAnsi="Times New Roman" w:cs="Times New Roman"/>
          <w:color w:val="auto"/>
          <w:sz w:val="32"/>
          <w:szCs w:val="48"/>
          <w:lang w:eastAsia="zh-CN"/>
        </w:rPr>
        <w:t>四、存在问题</w:t>
      </w:r>
      <w:bookmarkEnd w:id="18"/>
    </w:p>
    <w:p w14:paraId="784C527E">
      <w:pPr>
        <w:keepNext w:val="0"/>
        <w:keepLines w:val="0"/>
        <w:pageBreakBefore w:val="0"/>
        <w:widowControl w:val="0"/>
        <w:kinsoku/>
        <w:wordWrap/>
        <w:overflowPunct/>
        <w:topLinePunct w:val="0"/>
        <w:autoSpaceDE/>
        <w:autoSpaceDN/>
        <w:bidi w:val="0"/>
        <w:adjustRightInd/>
        <w:spacing w:line="560" w:lineRule="exact"/>
        <w:ind w:firstLine="640" w:firstLineChars="200"/>
        <w:contextualSpacing/>
        <w:textAlignment w:val="auto"/>
        <w:rPr>
          <w:rFonts w:hint="eastAsia" w:ascii="Times New Roman" w:hAnsi="Times New Roman" w:eastAsia="仿宋_GB2312" w:cs="Times New Roman"/>
          <w:sz w:val="32"/>
          <w:szCs w:val="32"/>
          <w:lang w:val="en-US" w:eastAsia="zh-CN"/>
        </w:rPr>
      </w:pPr>
      <w:bookmarkStart w:id="19" w:name="_Toc15288"/>
      <w:r>
        <w:rPr>
          <w:rFonts w:hint="eastAsia" w:ascii="Times New Roman" w:hAnsi="Times New Roman" w:eastAsia="仿宋_GB2312" w:cs="Times New Roman"/>
          <w:sz w:val="32"/>
          <w:szCs w:val="32"/>
          <w:lang w:val="en-US" w:eastAsia="zh-CN"/>
        </w:rPr>
        <w:t>由于鄂托克前旗县域商业基础较薄弱，人口居住分散，且计划支持的县域商业建设行动项目工程规模较大，整体实施进度偏慢。惠民快递物流配送中心项目已完成水、电、暖、网、消防等基础设施建设，正在征集快递企业需求和进行工程规划设计，预计2025年3月完成工程规划许可证办理，2025年9月完成项目工程建设，2025年10月，完成设备购置并投运。敖勒召其镇鹰骏时蔬冷鲜农贸市场项目已完成主体建设，及给排水、供电、供暖、消防、地面硬化等基础设施建设，正在购置冷库设备、垃圾清运设备等，预计2025年4月可投入试运营。针对这些问题，鄂托克前旗进一步加强工作力度，优化项目管理，确保各项任务能够按时、按质、按量完成，并注重提升服务对象的满意度和获得感。</w:t>
      </w:r>
    </w:p>
    <w:bookmarkEnd w:id="19"/>
    <w:p w14:paraId="009F72C6">
      <w:pPr>
        <w:pStyle w:val="3"/>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cs="Times New Roman"/>
          <w:color w:val="auto"/>
          <w:sz w:val="32"/>
          <w:szCs w:val="48"/>
          <w:lang w:val="en-US" w:eastAsia="zh-CN"/>
        </w:rPr>
      </w:pPr>
      <w:bookmarkStart w:id="20" w:name="_Toc6032"/>
      <w:r>
        <w:rPr>
          <w:rFonts w:hint="eastAsia" w:ascii="Times New Roman" w:hAnsi="Times New Roman" w:cs="Times New Roman"/>
          <w:color w:val="auto"/>
          <w:sz w:val="32"/>
          <w:szCs w:val="48"/>
          <w:lang w:val="en-US" w:eastAsia="zh-CN"/>
        </w:rPr>
        <w:t>五</w:t>
      </w:r>
      <w:r>
        <w:rPr>
          <w:rFonts w:hint="eastAsia" w:ascii="Times New Roman" w:hAnsi="Times New Roman" w:cs="Times New Roman"/>
          <w:color w:val="auto"/>
          <w:sz w:val="32"/>
          <w:szCs w:val="48"/>
          <w:lang w:eastAsia="zh-CN"/>
        </w:rPr>
        <w:t>、</w:t>
      </w:r>
      <w:r>
        <w:rPr>
          <w:rFonts w:hint="eastAsia" w:ascii="Times New Roman" w:hAnsi="Times New Roman" w:cs="Times New Roman"/>
          <w:color w:val="auto"/>
          <w:sz w:val="32"/>
          <w:szCs w:val="48"/>
          <w:lang w:val="en-US" w:eastAsia="zh-CN"/>
        </w:rPr>
        <w:t>下一步打算</w:t>
      </w:r>
      <w:bookmarkEnd w:id="20"/>
    </w:p>
    <w:p w14:paraId="0F67F32E">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textAlignment w:val="auto"/>
        <w:outlineLvl w:val="1"/>
        <w:rPr>
          <w:rFonts w:hint="eastAsia" w:ascii="楷体" w:hAnsi="楷体" w:eastAsia="楷体" w:cs="Times New Roman"/>
          <w:b/>
          <w:bCs/>
          <w:sz w:val="32"/>
          <w:szCs w:val="32"/>
          <w:lang w:val="en-US" w:eastAsia="zh-CN"/>
        </w:rPr>
      </w:pPr>
      <w:bookmarkStart w:id="21" w:name="_Toc15810"/>
      <w:r>
        <w:rPr>
          <w:rFonts w:hint="eastAsia" w:ascii="楷体" w:hAnsi="楷体" w:eastAsia="楷体" w:cs="Times New Roman"/>
          <w:b/>
          <w:bCs/>
          <w:sz w:val="32"/>
          <w:szCs w:val="32"/>
          <w:lang w:val="en-US" w:eastAsia="zh-CN"/>
        </w:rPr>
        <w:t>（一）加快项目建设和资金拨付</w:t>
      </w:r>
      <w:bookmarkEnd w:id="21"/>
    </w:p>
    <w:p w14:paraId="40461514">
      <w:pPr>
        <w:keepNext w:val="0"/>
        <w:keepLines w:val="0"/>
        <w:pageBreakBefore w:val="0"/>
        <w:widowControl w:val="0"/>
        <w:kinsoku/>
        <w:wordWrap/>
        <w:overflowPunct/>
        <w:topLinePunct w:val="0"/>
        <w:autoSpaceDE/>
        <w:autoSpaceDN/>
        <w:bidi w:val="0"/>
        <w:adjustRightInd/>
        <w:spacing w:line="560" w:lineRule="exact"/>
        <w:ind w:firstLine="640" w:firstLineChars="200"/>
        <w:contextualSpacing/>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联合第三方咨询服务机构，加强项目跟踪督导，协调解决项目建设遇到的问题，推动项目尽快完工并投入运行，尽早发挥项目建设成效。对完工项目尽快验收，严格审核项目投资支出的真实性、价格合理性，加快资金拨付进度，保障资金安全和使用效益。</w:t>
      </w:r>
    </w:p>
    <w:p w14:paraId="25F24CA8">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textAlignment w:val="auto"/>
        <w:outlineLvl w:val="1"/>
        <w:rPr>
          <w:rFonts w:hint="eastAsia" w:ascii="楷体" w:hAnsi="楷体" w:eastAsia="楷体" w:cs="Times New Roman"/>
          <w:b/>
          <w:bCs/>
          <w:sz w:val="32"/>
          <w:szCs w:val="32"/>
          <w:lang w:val="en-US" w:eastAsia="zh-CN"/>
        </w:rPr>
      </w:pPr>
      <w:bookmarkStart w:id="22" w:name="_Toc2831"/>
      <w:r>
        <w:rPr>
          <w:rFonts w:hint="eastAsia" w:ascii="楷体" w:hAnsi="楷体" w:eastAsia="楷体" w:cs="Times New Roman"/>
          <w:b/>
          <w:bCs/>
          <w:sz w:val="32"/>
          <w:szCs w:val="32"/>
          <w:lang w:val="en-US" w:eastAsia="zh-CN"/>
        </w:rPr>
        <w:t>（二）进一步规范项目企业财务管理</w:t>
      </w:r>
      <w:bookmarkEnd w:id="22"/>
    </w:p>
    <w:p w14:paraId="5BA380D9">
      <w:pPr>
        <w:keepNext w:val="0"/>
        <w:keepLines w:val="0"/>
        <w:pageBreakBefore w:val="0"/>
        <w:widowControl w:val="0"/>
        <w:kinsoku/>
        <w:wordWrap/>
        <w:overflowPunct/>
        <w:topLinePunct w:val="0"/>
        <w:autoSpaceDE/>
        <w:autoSpaceDN/>
        <w:bidi w:val="0"/>
        <w:adjustRightInd/>
        <w:spacing w:line="560" w:lineRule="exact"/>
        <w:ind w:firstLine="640" w:firstLineChars="200"/>
        <w:contextualSpacing/>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在项目企业财务管理、采购管理、合同履行等方面，加强引导、指导，督促企业规范管理，避免出现大额非公户支付、不按进度支付、无发票支付、合同不规范等问题。</w:t>
      </w:r>
    </w:p>
    <w:p w14:paraId="0C9C7449">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textAlignment w:val="auto"/>
        <w:outlineLvl w:val="1"/>
        <w:rPr>
          <w:rFonts w:hint="eastAsia" w:ascii="楷体" w:hAnsi="楷体" w:eastAsia="楷体" w:cs="Times New Roman"/>
          <w:b/>
          <w:bCs/>
          <w:sz w:val="32"/>
          <w:szCs w:val="32"/>
          <w:lang w:val="en-US" w:eastAsia="zh-CN"/>
        </w:rPr>
      </w:pPr>
      <w:bookmarkStart w:id="23" w:name="_Toc812"/>
      <w:r>
        <w:rPr>
          <w:rFonts w:hint="eastAsia" w:ascii="楷体" w:hAnsi="楷体" w:eastAsia="楷体" w:cs="Times New Roman"/>
          <w:b/>
          <w:bCs/>
          <w:sz w:val="32"/>
          <w:szCs w:val="32"/>
          <w:lang w:val="en-US" w:eastAsia="zh-CN"/>
        </w:rPr>
        <w:t>（三）加强经验总结和措施完善</w:t>
      </w:r>
      <w:bookmarkEnd w:id="23"/>
    </w:p>
    <w:p w14:paraId="0EDEA232">
      <w:pPr>
        <w:keepNext w:val="0"/>
        <w:keepLines w:val="0"/>
        <w:pageBreakBefore w:val="0"/>
        <w:widowControl w:val="0"/>
        <w:kinsoku/>
        <w:wordWrap/>
        <w:overflowPunct/>
        <w:topLinePunct w:val="0"/>
        <w:autoSpaceDE/>
        <w:autoSpaceDN/>
        <w:bidi w:val="0"/>
        <w:adjustRightInd/>
        <w:spacing w:line="560" w:lineRule="exact"/>
        <w:ind w:firstLine="640" w:firstLineChars="200"/>
        <w:contextualSpacing/>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持续跟踪项目后续运营情况，及时发现问题、总结经验，不断完善县域商业县域商业体系建设推进机制、政策、模式，加强先进经验和典型案例的宣传推广。</w:t>
      </w:r>
    </w:p>
    <w:p w14:paraId="005004DB">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contextualSpacing/>
        <w:textAlignment w:val="auto"/>
        <w:rPr>
          <w:rFonts w:hint="eastAsia" w:ascii="Times New Roman" w:hAnsi="Times New Roman" w:eastAsia="仿宋_GB2312" w:cs="Times New Roman"/>
          <w:sz w:val="32"/>
          <w:szCs w:val="32"/>
          <w:lang w:val="en-US" w:eastAsia="zh-CN"/>
        </w:rPr>
      </w:pPr>
    </w:p>
    <w:p w14:paraId="5CE5CA64">
      <w:pPr>
        <w:keepNext w:val="0"/>
        <w:keepLines w:val="0"/>
        <w:pageBreakBefore w:val="0"/>
        <w:widowControl w:val="0"/>
        <w:kinsoku/>
        <w:wordWrap/>
        <w:overflowPunct/>
        <w:topLinePunct w:val="0"/>
        <w:autoSpaceDE/>
        <w:autoSpaceDN/>
        <w:bidi w:val="0"/>
        <w:adjustRightInd/>
        <w:spacing w:line="560" w:lineRule="exact"/>
        <w:ind w:firstLine="640" w:firstLineChars="200"/>
        <w:contextualSpacing/>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附件：鄂托克前旗2024年度县域商业建设行动项目绩效自评打分表</w:t>
      </w:r>
    </w:p>
    <w:p w14:paraId="797D078D">
      <w:pPr>
        <w:keepNext w:val="0"/>
        <w:keepLines w:val="0"/>
        <w:pageBreakBefore w:val="0"/>
        <w:widowControl w:val="0"/>
        <w:kinsoku/>
        <w:wordWrap/>
        <w:overflowPunct/>
        <w:topLinePunct w:val="0"/>
        <w:autoSpaceDE/>
        <w:autoSpaceDN/>
        <w:bidi w:val="0"/>
        <w:adjustRightInd/>
        <w:spacing w:line="560" w:lineRule="exact"/>
        <w:ind w:firstLine="640" w:firstLineChars="200"/>
        <w:contextualSpacing/>
        <w:textAlignment w:val="auto"/>
        <w:rPr>
          <w:rFonts w:hint="eastAsia" w:ascii="Times New Roman" w:hAnsi="Times New Roman" w:eastAsia="仿宋_GB2312" w:cs="Times New Roman"/>
          <w:sz w:val="32"/>
          <w:szCs w:val="32"/>
          <w:lang w:val="en-US" w:eastAsia="zh-CN"/>
        </w:rPr>
      </w:pPr>
    </w:p>
    <w:p w14:paraId="1F49D1E0">
      <w:pPr>
        <w:pageBreakBefore w:val="0"/>
        <w:kinsoku/>
        <w:wordWrap/>
        <w:overflowPunct/>
        <w:topLinePunct w:val="0"/>
        <w:autoSpaceDE/>
        <w:autoSpaceDN/>
        <w:bidi w:val="0"/>
        <w:adjustRightInd/>
        <w:spacing w:line="560" w:lineRule="exact"/>
        <w:rPr>
          <w:rFonts w:ascii="Times New Roman" w:hAnsi="Times New Roman" w:eastAsia="仿宋_GB2312" w:cs="Times New Roman"/>
          <w:sz w:val="32"/>
          <w:szCs w:val="32"/>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ascii="Times New Roman" w:hAnsi="Times New Roman" w:eastAsia="仿宋_GB2312" w:cs="Times New Roman"/>
          <w:sz w:val="32"/>
          <w:szCs w:val="32"/>
        </w:rPr>
        <w:br w:type="page"/>
      </w:r>
    </w:p>
    <w:p w14:paraId="690E614A">
      <w:pPr>
        <w:pStyle w:val="3"/>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14" w:lineRule="exact"/>
        <w:ind w:left="0" w:right="0" w:firstLine="640" w:firstLineChars="200"/>
        <w:textAlignment w:val="auto"/>
        <w:outlineLvl w:val="0"/>
        <w:rPr>
          <w:rFonts w:hint="eastAsia" w:ascii="Times New Roman" w:hAnsi="Times New Roman" w:cs="Times New Roman"/>
          <w:color w:val="FFFFFF" w:themeColor="background1"/>
          <w:sz w:val="32"/>
          <w:szCs w:val="48"/>
          <w:lang w:val="en-US" w:eastAsia="zh-CN"/>
          <w14:textFill>
            <w14:solidFill>
              <w14:schemeClr w14:val="bg1"/>
            </w14:solidFill>
          </w14:textFill>
        </w:rPr>
      </w:pPr>
      <w:bookmarkStart w:id="24" w:name="_Toc23482"/>
      <w:r>
        <w:rPr>
          <w:rFonts w:hint="eastAsia" w:ascii="Times New Roman" w:hAnsi="Times New Roman" w:cs="Times New Roman"/>
          <w:color w:val="FFFFFF" w:themeColor="background1"/>
          <w:sz w:val="32"/>
          <w:szCs w:val="48"/>
          <w:lang w:val="en-US" w:eastAsia="zh-CN"/>
          <w14:textFill>
            <w14:solidFill>
              <w14:schemeClr w14:val="bg1"/>
            </w14:solidFill>
          </w14:textFill>
        </w:rPr>
        <w:t>附件</w:t>
      </w:r>
      <w:bookmarkEnd w:id="24"/>
    </w:p>
    <w:p w14:paraId="45E371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4" w:lineRule="exact"/>
        <w:ind w:left="0" w:right="0" w:firstLine="643" w:firstLineChars="200"/>
        <w:contextualSpacing/>
        <w:textAlignment w:val="auto"/>
        <w:outlineLvl w:val="1"/>
        <w:rPr>
          <w:rFonts w:hint="default" w:ascii="楷体" w:hAnsi="楷体" w:eastAsia="楷体" w:cs="Times New Roman"/>
          <w:b/>
          <w:bCs/>
          <w:color w:val="FFFFFF" w:themeColor="background1"/>
          <w:sz w:val="32"/>
          <w:szCs w:val="32"/>
          <w:lang w:val="en-US" w:eastAsia="zh-CN"/>
          <w14:textFill>
            <w14:solidFill>
              <w14:schemeClr w14:val="bg1"/>
            </w14:solidFill>
          </w14:textFill>
        </w:rPr>
      </w:pPr>
      <w:bookmarkStart w:id="25" w:name="_Toc11406"/>
      <w:r>
        <w:rPr>
          <w:rFonts w:hint="eastAsia" w:ascii="楷体" w:hAnsi="楷体" w:eastAsia="楷体" w:cs="Times New Roman"/>
          <w:b/>
          <w:bCs/>
          <w:color w:val="FFFFFF" w:themeColor="background1"/>
          <w:sz w:val="32"/>
          <w:szCs w:val="32"/>
          <w:lang w:val="en-US" w:eastAsia="zh-CN"/>
          <w14:textFill>
            <w14:solidFill>
              <w14:schemeClr w14:val="bg1"/>
            </w14:solidFill>
          </w14:textFill>
        </w:rPr>
        <w:t>鄂托克前旗2024年度县域商业建设行动项目绩效自评打分表</w:t>
      </w:r>
      <w:bookmarkEnd w:id="25"/>
    </w:p>
    <w:p w14:paraId="3D0523DE">
      <w:pPr>
        <w:pageBreakBefore w:val="0"/>
        <w:kinsoku/>
        <w:wordWrap/>
        <w:overflowPunct/>
        <w:topLinePunct w:val="0"/>
        <w:autoSpaceDE/>
        <w:autoSpaceDN/>
        <w:bidi w:val="0"/>
        <w:adjustRightInd/>
        <w:spacing w:line="560" w:lineRule="exact"/>
        <w:jc w:val="center"/>
        <w:rPr>
          <w:rFonts w:ascii="Times New Roman" w:hAnsi="Times New Roman" w:eastAsia="仿宋_GB2312" w:cs="Times New Roman"/>
          <w:sz w:val="32"/>
          <w:szCs w:val="32"/>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鄂托克前旗2024年度县域商业试点县绩效自评打分表</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868"/>
        <w:gridCol w:w="1430"/>
        <w:gridCol w:w="3102"/>
        <w:gridCol w:w="1877"/>
        <w:gridCol w:w="893"/>
        <w:gridCol w:w="5179"/>
      </w:tblGrid>
      <w:tr w14:paraId="755E7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blHead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FE1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1"/>
                <w:rFonts w:hint="default"/>
                <w:b/>
                <w:bCs/>
                <w:sz w:val="22"/>
                <w:szCs w:val="22"/>
                <w:lang w:val="en-US" w:eastAsia="zh-CN" w:bidi="ar"/>
              </w:rPr>
              <w:t>一级指标</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281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1"/>
                <w:rFonts w:hint="default"/>
                <w:b/>
                <w:bCs/>
                <w:sz w:val="22"/>
                <w:szCs w:val="22"/>
                <w:lang w:val="en-US" w:eastAsia="zh-CN" w:bidi="ar"/>
              </w:rPr>
              <w:t>二级指标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FE5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1"/>
                <w:rFonts w:hint="default"/>
                <w:b/>
                <w:bCs/>
                <w:sz w:val="22"/>
                <w:szCs w:val="22"/>
                <w:lang w:val="en-US" w:eastAsia="zh-CN" w:bidi="ar"/>
              </w:rPr>
              <w:t>指标解释</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59B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1"/>
                <w:rFonts w:hint="default"/>
                <w:b/>
                <w:bCs/>
                <w:sz w:val="22"/>
                <w:szCs w:val="22"/>
                <w:lang w:val="en-US" w:eastAsia="zh-CN" w:bidi="ar"/>
              </w:rPr>
              <w:t>评价内容</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92E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1"/>
                <w:rFonts w:hint="default"/>
                <w:b/>
                <w:bCs/>
                <w:sz w:val="22"/>
                <w:szCs w:val="22"/>
                <w:lang w:val="en-US" w:eastAsia="zh-CN" w:bidi="ar"/>
              </w:rPr>
              <w:t>佐证资料</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B77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2"/>
                <w:b/>
                <w:bCs/>
                <w:sz w:val="22"/>
                <w:szCs w:val="22"/>
                <w:lang w:val="en-US" w:eastAsia="zh-CN" w:bidi="ar"/>
              </w:rPr>
              <w:t>得分</w:t>
            </w:r>
          </w:p>
        </w:tc>
        <w:tc>
          <w:tcPr>
            <w:tcW w:w="1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F35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2"/>
                <w:b/>
                <w:bCs/>
                <w:sz w:val="22"/>
                <w:szCs w:val="22"/>
                <w:lang w:val="en-US" w:eastAsia="zh-CN" w:bidi="ar"/>
              </w:rPr>
              <w:t>理由</w:t>
            </w:r>
          </w:p>
        </w:tc>
      </w:tr>
      <w:tr w14:paraId="5F694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trPr>
        <w:tc>
          <w:tcPr>
            <w:tcW w:w="291" w:type="pct"/>
            <w:tcBorders>
              <w:top w:val="nil"/>
              <w:left w:val="single" w:color="000000" w:sz="4" w:space="0"/>
              <w:bottom w:val="nil"/>
              <w:right w:val="single" w:color="000000" w:sz="4" w:space="0"/>
            </w:tcBorders>
            <w:shd w:val="clear" w:color="auto" w:fill="auto"/>
            <w:vAlign w:val="center"/>
          </w:tcPr>
          <w:p w14:paraId="3070FD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3"/>
                <w:sz w:val="22"/>
                <w:szCs w:val="22"/>
                <w:lang w:val="en-US" w:eastAsia="zh-CN" w:bidi="ar"/>
              </w:rPr>
              <w:t>组织推动（</w:t>
            </w:r>
            <w:r>
              <w:rPr>
                <w:rStyle w:val="24"/>
                <w:rFonts w:eastAsia="宋体"/>
                <w:sz w:val="22"/>
                <w:szCs w:val="22"/>
                <w:lang w:val="en-US" w:eastAsia="zh-CN" w:bidi="ar"/>
              </w:rPr>
              <w:t>5</w:t>
            </w:r>
            <w:r>
              <w:rPr>
                <w:rStyle w:val="23"/>
                <w:sz w:val="22"/>
                <w:szCs w:val="22"/>
                <w:lang w:val="en-US" w:eastAsia="zh-CN" w:bidi="ar"/>
              </w:rPr>
              <w:t>）</w:t>
            </w:r>
          </w:p>
        </w:tc>
        <w:tc>
          <w:tcPr>
            <w:tcW w:w="306" w:type="pct"/>
            <w:tcBorders>
              <w:top w:val="single" w:color="000000" w:sz="4" w:space="0"/>
              <w:left w:val="single" w:color="000000" w:sz="4" w:space="0"/>
              <w:bottom w:val="nil"/>
              <w:right w:val="single" w:color="000000" w:sz="4" w:space="0"/>
            </w:tcBorders>
            <w:shd w:val="clear" w:color="auto" w:fill="auto"/>
            <w:vAlign w:val="center"/>
          </w:tcPr>
          <w:p w14:paraId="144CF4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3"/>
                <w:sz w:val="22"/>
                <w:szCs w:val="22"/>
                <w:lang w:val="en-US" w:eastAsia="zh-CN" w:bidi="ar"/>
              </w:rPr>
              <w:t>组织领导（</w:t>
            </w:r>
            <w:r>
              <w:rPr>
                <w:rStyle w:val="24"/>
                <w:rFonts w:eastAsia="宋体"/>
                <w:sz w:val="22"/>
                <w:szCs w:val="22"/>
                <w:lang w:val="en-US" w:eastAsia="zh-CN" w:bidi="ar"/>
              </w:rPr>
              <w:t>5</w:t>
            </w:r>
            <w:r>
              <w:rPr>
                <w:rStyle w:val="23"/>
                <w:sz w:val="22"/>
                <w:szCs w:val="22"/>
                <w:lang w:val="en-US" w:eastAsia="zh-CN" w:bidi="ar"/>
              </w:rPr>
              <w:t>）</w:t>
            </w:r>
          </w:p>
        </w:tc>
        <w:tc>
          <w:tcPr>
            <w:tcW w:w="504" w:type="pct"/>
            <w:tcBorders>
              <w:top w:val="single" w:color="000000" w:sz="4" w:space="0"/>
              <w:left w:val="single" w:color="000000" w:sz="4" w:space="0"/>
              <w:bottom w:val="single" w:color="auto" w:sz="4" w:space="0"/>
              <w:right w:val="single" w:color="000000" w:sz="4" w:space="0"/>
            </w:tcBorders>
            <w:shd w:val="clear" w:color="auto" w:fill="auto"/>
            <w:vAlign w:val="center"/>
          </w:tcPr>
          <w:p w14:paraId="1FF04C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建立党政领导、多部门统筹协调的工作推进机制（</w:t>
            </w:r>
            <w:r>
              <w:rPr>
                <w:rStyle w:val="26"/>
                <w:rFonts w:eastAsia="宋体"/>
                <w:sz w:val="22"/>
                <w:szCs w:val="22"/>
                <w:lang w:val="en-US" w:eastAsia="zh-CN" w:bidi="ar"/>
              </w:rPr>
              <w:t>5</w:t>
            </w:r>
            <w:r>
              <w:rPr>
                <w:rStyle w:val="25"/>
                <w:sz w:val="22"/>
                <w:szCs w:val="22"/>
                <w:lang w:val="en-US" w:eastAsia="zh-CN" w:bidi="ar"/>
              </w:rPr>
              <w:t>）</w:t>
            </w:r>
          </w:p>
        </w:tc>
        <w:tc>
          <w:tcPr>
            <w:tcW w:w="1094" w:type="pct"/>
            <w:tcBorders>
              <w:top w:val="single" w:color="000000" w:sz="4" w:space="0"/>
              <w:left w:val="single" w:color="000000" w:sz="4" w:space="0"/>
              <w:bottom w:val="single" w:color="auto" w:sz="4" w:space="0"/>
              <w:right w:val="single" w:color="000000" w:sz="4" w:space="0"/>
            </w:tcBorders>
            <w:shd w:val="clear" w:color="auto" w:fill="auto"/>
            <w:vAlign w:val="center"/>
          </w:tcPr>
          <w:p w14:paraId="68B052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县级党委、政府有关负责同志亲自抓，成立工作领导小组，细化职责分工（</w:t>
            </w:r>
            <w:r>
              <w:rPr>
                <w:rStyle w:val="26"/>
                <w:rFonts w:eastAsia="宋体"/>
                <w:sz w:val="22"/>
                <w:szCs w:val="22"/>
                <w:lang w:val="en-US" w:eastAsia="zh-CN" w:bidi="ar"/>
              </w:rPr>
              <w:t>3</w:t>
            </w:r>
            <w:r>
              <w:rPr>
                <w:rStyle w:val="25"/>
                <w:sz w:val="22"/>
                <w:szCs w:val="22"/>
                <w:lang w:val="en-US" w:eastAsia="zh-CN" w:bidi="ar"/>
              </w:rPr>
              <w:t>）；集中商务、农业农村、交通运输、邮政、供销合作等部门力量，加强政策协同，推动重点工作（</w:t>
            </w:r>
            <w:r>
              <w:rPr>
                <w:rStyle w:val="26"/>
                <w:rFonts w:eastAsia="宋体"/>
                <w:sz w:val="22"/>
                <w:szCs w:val="22"/>
                <w:lang w:val="en-US" w:eastAsia="zh-CN" w:bidi="ar"/>
              </w:rPr>
              <w:t>2</w:t>
            </w:r>
            <w:r>
              <w:rPr>
                <w:rStyle w:val="25"/>
                <w:sz w:val="22"/>
                <w:szCs w:val="22"/>
                <w:lang w:val="en-US" w:eastAsia="zh-CN" w:bidi="ar"/>
              </w:rPr>
              <w:t>）。</w:t>
            </w:r>
          </w:p>
        </w:tc>
        <w:tc>
          <w:tcPr>
            <w:tcW w:w="662" w:type="pct"/>
            <w:tcBorders>
              <w:top w:val="single" w:color="000000" w:sz="4" w:space="0"/>
              <w:left w:val="single" w:color="000000" w:sz="4" w:space="0"/>
              <w:bottom w:val="single" w:color="auto" w:sz="4" w:space="0"/>
              <w:right w:val="single" w:color="000000" w:sz="4" w:space="0"/>
            </w:tcBorders>
            <w:shd w:val="clear" w:color="auto" w:fill="auto"/>
            <w:vAlign w:val="center"/>
          </w:tcPr>
          <w:p w14:paraId="1AD967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工作推进机制相关文件、会议纪要等，配套措施相关证明材料</w:t>
            </w:r>
          </w:p>
        </w:tc>
        <w:tc>
          <w:tcPr>
            <w:tcW w:w="315" w:type="pct"/>
            <w:tcBorders>
              <w:top w:val="single" w:color="000000" w:sz="4" w:space="0"/>
              <w:left w:val="single" w:color="000000" w:sz="4" w:space="0"/>
              <w:bottom w:val="single" w:color="auto" w:sz="4" w:space="0"/>
              <w:right w:val="single" w:color="000000" w:sz="4" w:space="0"/>
            </w:tcBorders>
            <w:shd w:val="clear" w:color="auto" w:fill="auto"/>
            <w:vAlign w:val="center"/>
          </w:tcPr>
          <w:p w14:paraId="0EF460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826" w:type="pct"/>
            <w:tcBorders>
              <w:top w:val="single" w:color="000000" w:sz="4" w:space="0"/>
              <w:left w:val="single" w:color="000000" w:sz="4" w:space="0"/>
              <w:bottom w:val="single" w:color="auto" w:sz="4" w:space="0"/>
              <w:right w:val="single" w:color="000000" w:sz="4" w:space="0"/>
            </w:tcBorders>
            <w:shd w:val="clear" w:color="auto" w:fill="auto"/>
            <w:vAlign w:val="center"/>
          </w:tcPr>
          <w:p w14:paraId="021794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40" w:firstLineChars="200"/>
              <w:jc w:val="both"/>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成立由旗政府旗长任组长，旗政府分管副旗长任副组长，有关部门和各乡镇主要负责同志为成员的县域商业建设行动工作领导小组，建立了齐抓共管、合力推进的工作协调机制。</w:t>
            </w:r>
          </w:p>
        </w:tc>
      </w:tr>
      <w:tr w14:paraId="3860A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5ED4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3"/>
                <w:sz w:val="22"/>
                <w:szCs w:val="22"/>
                <w:lang w:val="en-US" w:eastAsia="zh-CN" w:bidi="ar"/>
              </w:rPr>
              <w:t>制度规范（</w:t>
            </w:r>
            <w:r>
              <w:rPr>
                <w:rStyle w:val="24"/>
                <w:rFonts w:eastAsia="宋体"/>
                <w:sz w:val="22"/>
                <w:szCs w:val="22"/>
                <w:lang w:val="en-US" w:eastAsia="zh-CN" w:bidi="ar"/>
              </w:rPr>
              <w:t>30</w:t>
            </w:r>
            <w:r>
              <w:rPr>
                <w:rStyle w:val="23"/>
                <w:sz w:val="22"/>
                <w:szCs w:val="22"/>
                <w:lang w:val="en-US" w:eastAsia="zh-CN" w:bidi="ar"/>
              </w:rPr>
              <w:t>）</w:t>
            </w:r>
          </w:p>
        </w:tc>
        <w:tc>
          <w:tcPr>
            <w:tcW w:w="306" w:type="pct"/>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6ACF90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3"/>
                <w:sz w:val="22"/>
                <w:szCs w:val="22"/>
                <w:lang w:val="en-US" w:eastAsia="zh-CN" w:bidi="ar"/>
              </w:rPr>
              <w:t>资金管理（</w:t>
            </w:r>
            <w:r>
              <w:rPr>
                <w:rStyle w:val="24"/>
                <w:rFonts w:eastAsia="宋体"/>
                <w:sz w:val="22"/>
                <w:szCs w:val="22"/>
                <w:lang w:val="en-US" w:eastAsia="zh-CN" w:bidi="ar"/>
              </w:rPr>
              <w:t>15</w:t>
            </w:r>
            <w:r>
              <w:rPr>
                <w:rStyle w:val="23"/>
                <w:sz w:val="22"/>
                <w:szCs w:val="22"/>
                <w:lang w:val="en-US" w:eastAsia="zh-CN" w:bidi="ar"/>
              </w:rPr>
              <w:t>）</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435CF1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财务制度健全（</w:t>
            </w:r>
            <w:r>
              <w:rPr>
                <w:rStyle w:val="26"/>
                <w:rFonts w:eastAsia="宋体"/>
                <w:sz w:val="22"/>
                <w:szCs w:val="22"/>
                <w:lang w:val="en-US" w:eastAsia="zh-CN" w:bidi="ar"/>
              </w:rPr>
              <w:t>4</w:t>
            </w:r>
            <w:r>
              <w:rPr>
                <w:rStyle w:val="25"/>
                <w:sz w:val="22"/>
                <w:szCs w:val="22"/>
                <w:lang w:val="en-US" w:eastAsia="zh-CN" w:bidi="ar"/>
              </w:rPr>
              <w:t>）</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7F50A0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建立资金资产管理制度，按要求做好资金事项的信息公开（</w:t>
            </w:r>
            <w:r>
              <w:rPr>
                <w:rStyle w:val="26"/>
                <w:rFonts w:eastAsia="宋体"/>
                <w:sz w:val="22"/>
                <w:szCs w:val="22"/>
                <w:lang w:val="en-US" w:eastAsia="zh-CN" w:bidi="ar"/>
              </w:rPr>
              <w:t>4</w:t>
            </w:r>
            <w:r>
              <w:rPr>
                <w:rStyle w:val="25"/>
                <w:sz w:val="22"/>
                <w:szCs w:val="22"/>
                <w:lang w:val="en-US" w:eastAsia="zh-CN" w:bidi="ar"/>
              </w:rPr>
              <w:t>）。</w:t>
            </w:r>
          </w:p>
        </w:tc>
        <w:tc>
          <w:tcPr>
            <w:tcW w:w="66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4A9A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资金资产管理办法或要求、财务制度、票据、凭证等材料</w:t>
            </w:r>
          </w:p>
        </w:tc>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14:paraId="29679F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4</w:t>
            </w:r>
          </w:p>
        </w:tc>
        <w:tc>
          <w:tcPr>
            <w:tcW w:w="1826" w:type="pct"/>
            <w:tcBorders>
              <w:top w:val="single" w:color="auto" w:sz="4" w:space="0"/>
              <w:left w:val="single" w:color="auto" w:sz="4" w:space="0"/>
              <w:bottom w:val="single" w:color="auto" w:sz="4" w:space="0"/>
              <w:right w:val="single" w:color="auto" w:sz="4" w:space="0"/>
            </w:tcBorders>
            <w:shd w:val="clear" w:color="auto" w:fill="auto"/>
            <w:vAlign w:val="center"/>
          </w:tcPr>
          <w:p w14:paraId="4F6D29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40" w:firstLineChars="200"/>
              <w:jc w:val="both"/>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制定《鄂托克前旗县域商业建设项目专项资金管理办法》，明确了专项资金支持方向、支持标准、拨付程序等专项资金使用管理要求。</w:t>
            </w:r>
          </w:p>
        </w:tc>
      </w:tr>
      <w:tr w14:paraId="3BBF6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692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bCs/>
                <w:i w:val="0"/>
                <w:iCs w:val="0"/>
                <w:color w:val="000000"/>
                <w:sz w:val="22"/>
                <w:szCs w:val="22"/>
                <w:u w:val="none"/>
              </w:rPr>
            </w:pPr>
          </w:p>
        </w:tc>
        <w:tc>
          <w:tcPr>
            <w:tcW w:w="306"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1ACD61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bCs/>
                <w:i w:val="0"/>
                <w:iCs w:val="0"/>
                <w:color w:val="000000"/>
                <w:sz w:val="22"/>
                <w:szCs w:val="22"/>
                <w:u w:val="none"/>
              </w:rPr>
            </w:pP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7ABD17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制度执行有效（</w:t>
            </w:r>
            <w:r>
              <w:rPr>
                <w:rStyle w:val="26"/>
                <w:rFonts w:eastAsia="宋体"/>
                <w:sz w:val="22"/>
                <w:szCs w:val="22"/>
                <w:lang w:val="en-US" w:eastAsia="zh-CN" w:bidi="ar"/>
              </w:rPr>
              <w:t>6</w:t>
            </w:r>
            <w:r>
              <w:rPr>
                <w:rStyle w:val="25"/>
                <w:sz w:val="22"/>
                <w:szCs w:val="22"/>
                <w:lang w:val="en-US" w:eastAsia="zh-CN" w:bidi="ar"/>
              </w:rPr>
              <w:t>）</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046CDC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财政资金是否单独核算，财务信息是否真实、准确。严格规范资金管理使用审批程序、使用方向、拨付手续和票据管理（</w:t>
            </w:r>
            <w:r>
              <w:rPr>
                <w:rStyle w:val="26"/>
                <w:rFonts w:eastAsia="宋体"/>
                <w:sz w:val="22"/>
                <w:szCs w:val="22"/>
                <w:lang w:val="en-US" w:eastAsia="zh-CN" w:bidi="ar"/>
              </w:rPr>
              <w:t>2</w:t>
            </w:r>
            <w:r>
              <w:rPr>
                <w:rStyle w:val="25"/>
                <w:sz w:val="22"/>
                <w:szCs w:val="22"/>
                <w:lang w:val="en-US" w:eastAsia="zh-CN" w:bidi="ar"/>
              </w:rPr>
              <w:t>）。引入审计、监理咨询等第三方，参与资金决策的监督，重点审查造价、支出合理性、财务信息真实准确性等内容，确保账实对应（</w:t>
            </w:r>
            <w:r>
              <w:rPr>
                <w:rStyle w:val="26"/>
                <w:rFonts w:eastAsia="宋体"/>
                <w:sz w:val="22"/>
                <w:szCs w:val="22"/>
                <w:lang w:val="en-US" w:eastAsia="zh-CN" w:bidi="ar"/>
              </w:rPr>
              <w:t>2</w:t>
            </w:r>
            <w:r>
              <w:rPr>
                <w:rStyle w:val="25"/>
                <w:sz w:val="22"/>
                <w:szCs w:val="22"/>
                <w:lang w:val="en-US" w:eastAsia="zh-CN" w:bidi="ar"/>
              </w:rPr>
              <w:t>）。依规做好资产管理、整合、处置和盘活，推动项目持续发挥作用（</w:t>
            </w:r>
            <w:r>
              <w:rPr>
                <w:rStyle w:val="26"/>
                <w:rFonts w:eastAsia="宋体"/>
                <w:sz w:val="22"/>
                <w:szCs w:val="22"/>
                <w:lang w:val="en-US" w:eastAsia="zh-CN" w:bidi="ar"/>
              </w:rPr>
              <w:t>2</w:t>
            </w:r>
            <w:r>
              <w:rPr>
                <w:rStyle w:val="25"/>
                <w:sz w:val="22"/>
                <w:szCs w:val="22"/>
                <w:lang w:val="en-US" w:eastAsia="zh-CN" w:bidi="ar"/>
              </w:rPr>
              <w:t>）。</w:t>
            </w:r>
          </w:p>
        </w:tc>
        <w:tc>
          <w:tcPr>
            <w:tcW w:w="66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4A31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default" w:ascii="Times New Roman" w:hAnsi="Times New Roman" w:eastAsia="宋体" w:cs="Times New Roman"/>
                <w:i w:val="0"/>
                <w:iCs w:val="0"/>
                <w:color w:val="000000"/>
                <w:sz w:val="22"/>
                <w:szCs w:val="22"/>
                <w:u w:val="none"/>
              </w:rPr>
            </w:pPr>
          </w:p>
        </w:tc>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14:paraId="461A45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826" w:type="pct"/>
            <w:tcBorders>
              <w:top w:val="single" w:color="auto" w:sz="4" w:space="0"/>
              <w:left w:val="single" w:color="auto" w:sz="4" w:space="0"/>
              <w:bottom w:val="single" w:color="auto" w:sz="4" w:space="0"/>
              <w:right w:val="single" w:color="auto" w:sz="4" w:space="0"/>
            </w:tcBorders>
            <w:shd w:val="clear" w:color="auto" w:fill="auto"/>
            <w:vAlign w:val="center"/>
          </w:tcPr>
          <w:p w14:paraId="48517D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40" w:firstLineChars="200"/>
              <w:jc w:val="both"/>
              <w:textAlignment w:val="center"/>
              <w:rPr>
                <w:rStyle w:val="25"/>
                <w:sz w:val="22"/>
                <w:szCs w:val="22"/>
                <w:lang w:val="en-US" w:eastAsia="zh-CN" w:bidi="ar"/>
              </w:rPr>
            </w:pPr>
            <w:r>
              <w:rPr>
                <w:rStyle w:val="25"/>
                <w:sz w:val="22"/>
                <w:szCs w:val="22"/>
                <w:lang w:val="en-US" w:eastAsia="zh-CN" w:bidi="ar"/>
              </w:rPr>
              <w:t>结余资金由旗财政局管理，设立</w:t>
            </w:r>
            <w:r>
              <w:rPr>
                <w:rStyle w:val="26"/>
                <w:rFonts w:eastAsia="宋体"/>
                <w:sz w:val="22"/>
                <w:szCs w:val="22"/>
                <w:lang w:val="en-US" w:eastAsia="zh-CN" w:bidi="ar"/>
              </w:rPr>
              <w:t>“</w:t>
            </w:r>
            <w:r>
              <w:rPr>
                <w:rStyle w:val="25"/>
                <w:sz w:val="22"/>
                <w:szCs w:val="22"/>
                <w:lang w:val="en-US" w:eastAsia="zh-CN" w:bidi="ar"/>
              </w:rPr>
              <w:t>服务业发展资金</w:t>
            </w:r>
            <w:r>
              <w:rPr>
                <w:rStyle w:val="26"/>
                <w:rFonts w:eastAsia="宋体"/>
                <w:sz w:val="22"/>
                <w:szCs w:val="22"/>
                <w:lang w:val="en-US" w:eastAsia="zh-CN" w:bidi="ar"/>
              </w:rPr>
              <w:t>”</w:t>
            </w:r>
            <w:r>
              <w:rPr>
                <w:rStyle w:val="25"/>
                <w:sz w:val="22"/>
                <w:szCs w:val="22"/>
                <w:lang w:val="en-US" w:eastAsia="zh-CN" w:bidi="ar"/>
              </w:rPr>
              <w:t>项目，支出列</w:t>
            </w:r>
            <w:r>
              <w:rPr>
                <w:rStyle w:val="26"/>
                <w:rFonts w:eastAsia="宋体"/>
                <w:sz w:val="22"/>
                <w:szCs w:val="22"/>
                <w:lang w:val="en-US" w:eastAsia="zh-CN" w:bidi="ar"/>
              </w:rPr>
              <w:t>2024</w:t>
            </w:r>
            <w:r>
              <w:rPr>
                <w:rStyle w:val="25"/>
                <w:sz w:val="22"/>
                <w:szCs w:val="22"/>
                <w:lang w:val="en-US" w:eastAsia="zh-CN" w:bidi="ar"/>
              </w:rPr>
              <w:t>年政府收支分类科目</w:t>
            </w:r>
            <w:r>
              <w:rPr>
                <w:rStyle w:val="26"/>
                <w:rFonts w:eastAsia="宋体"/>
                <w:sz w:val="22"/>
                <w:szCs w:val="22"/>
                <w:lang w:val="en-US" w:eastAsia="zh-CN" w:bidi="ar"/>
              </w:rPr>
              <w:t>“2160299</w:t>
            </w:r>
            <w:r>
              <w:rPr>
                <w:rStyle w:val="25"/>
                <w:sz w:val="22"/>
                <w:szCs w:val="22"/>
                <w:lang w:val="en-US" w:eastAsia="zh-CN" w:bidi="ar"/>
              </w:rPr>
              <w:t>其他商业流通事务支出</w:t>
            </w:r>
            <w:r>
              <w:rPr>
                <w:rStyle w:val="26"/>
                <w:rFonts w:eastAsia="宋体"/>
                <w:sz w:val="22"/>
                <w:szCs w:val="22"/>
                <w:lang w:val="en-US" w:eastAsia="zh-CN" w:bidi="ar"/>
              </w:rPr>
              <w:t>”</w:t>
            </w:r>
            <w:r>
              <w:rPr>
                <w:rStyle w:val="25"/>
                <w:sz w:val="22"/>
                <w:szCs w:val="22"/>
                <w:lang w:val="en-US" w:eastAsia="zh-CN" w:bidi="ar"/>
              </w:rPr>
              <w:t>。资金拨付按照企业申请、旗工业和信息化局审核、财政局审核拨付的流程，相关手续资料齐全。旗工信局建立了资金台账。</w:t>
            </w:r>
          </w:p>
          <w:p w14:paraId="158091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40" w:firstLineChars="200"/>
              <w:jc w:val="both"/>
              <w:textAlignment w:val="center"/>
              <w:rPr>
                <w:rStyle w:val="25"/>
                <w:sz w:val="22"/>
                <w:szCs w:val="22"/>
                <w:lang w:val="en-US" w:eastAsia="zh-CN" w:bidi="ar"/>
              </w:rPr>
            </w:pPr>
            <w:r>
              <w:rPr>
                <w:rStyle w:val="25"/>
                <w:sz w:val="22"/>
                <w:szCs w:val="22"/>
                <w:lang w:val="en-US" w:eastAsia="zh-CN" w:bidi="ar"/>
              </w:rPr>
              <w:t>引入第三方咨询服务单位参与资金决策的监督，开展日常监督指导、审计、验收等工作，严格审核项目投资，保障资金使用安全和效益。</w:t>
            </w:r>
          </w:p>
          <w:p w14:paraId="0F0759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40" w:firstLineChars="200"/>
              <w:jc w:val="both"/>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制定《鄂托克前旗县域商业体系建设项目固定资产管理办法》，明确资产管理的年限以及使用管理要求，发挥固定资产效用。</w:t>
            </w:r>
          </w:p>
        </w:tc>
      </w:tr>
      <w:tr w14:paraId="3E9F0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CA1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bCs/>
                <w:i w:val="0"/>
                <w:iCs w:val="0"/>
                <w:color w:val="000000"/>
                <w:sz w:val="22"/>
                <w:szCs w:val="22"/>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7DF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bCs/>
                <w:i w:val="0"/>
                <w:iCs w:val="0"/>
                <w:color w:val="000000"/>
                <w:sz w:val="22"/>
                <w:szCs w:val="22"/>
                <w:u w:val="none"/>
              </w:rPr>
            </w:pPr>
          </w:p>
        </w:tc>
        <w:tc>
          <w:tcPr>
            <w:tcW w:w="504" w:type="pct"/>
            <w:tcBorders>
              <w:top w:val="single" w:color="auto" w:sz="4" w:space="0"/>
              <w:left w:val="single" w:color="000000" w:sz="4" w:space="0"/>
              <w:bottom w:val="single" w:color="000000" w:sz="4" w:space="0"/>
              <w:right w:val="single" w:color="000000" w:sz="4" w:space="0"/>
            </w:tcBorders>
            <w:shd w:val="clear" w:color="auto" w:fill="auto"/>
            <w:vAlign w:val="center"/>
          </w:tcPr>
          <w:p w14:paraId="58DC73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预算执行情况（</w:t>
            </w:r>
            <w:r>
              <w:rPr>
                <w:rStyle w:val="26"/>
                <w:rFonts w:eastAsia="宋体"/>
                <w:sz w:val="22"/>
                <w:szCs w:val="22"/>
                <w:lang w:val="en-US" w:eastAsia="zh-CN" w:bidi="ar"/>
              </w:rPr>
              <w:t>5</w:t>
            </w:r>
            <w:r>
              <w:rPr>
                <w:rStyle w:val="25"/>
                <w:sz w:val="22"/>
                <w:szCs w:val="22"/>
                <w:lang w:val="en-US" w:eastAsia="zh-CN" w:bidi="ar"/>
              </w:rPr>
              <w:t>）</w:t>
            </w:r>
          </w:p>
        </w:tc>
        <w:tc>
          <w:tcPr>
            <w:tcW w:w="1094" w:type="pct"/>
            <w:tcBorders>
              <w:top w:val="single" w:color="auto" w:sz="4" w:space="0"/>
              <w:left w:val="single" w:color="000000" w:sz="4" w:space="0"/>
              <w:bottom w:val="single" w:color="000000" w:sz="4" w:space="0"/>
              <w:right w:val="single" w:color="000000" w:sz="4" w:space="0"/>
            </w:tcBorders>
            <w:shd w:val="clear" w:color="auto" w:fill="auto"/>
            <w:vAlign w:val="center"/>
          </w:tcPr>
          <w:p w14:paraId="00A610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采取有效措施，合理加快资金拨付进度。对于预算执行率低于</w:t>
            </w:r>
            <w:r>
              <w:rPr>
                <w:rStyle w:val="26"/>
                <w:rFonts w:eastAsia="宋体"/>
                <w:sz w:val="22"/>
                <w:szCs w:val="22"/>
                <w:lang w:val="en-US" w:eastAsia="zh-CN" w:bidi="ar"/>
              </w:rPr>
              <w:t>60%</w:t>
            </w:r>
            <w:r>
              <w:rPr>
                <w:rStyle w:val="25"/>
                <w:sz w:val="22"/>
                <w:szCs w:val="22"/>
                <w:lang w:val="en-US" w:eastAsia="zh-CN" w:bidi="ar"/>
              </w:rPr>
              <w:t>的，视情扣分。对于预算执行率低于</w:t>
            </w:r>
            <w:r>
              <w:rPr>
                <w:rStyle w:val="26"/>
                <w:rFonts w:eastAsia="宋体"/>
                <w:sz w:val="22"/>
                <w:szCs w:val="22"/>
                <w:lang w:val="en-US" w:eastAsia="zh-CN" w:bidi="ar"/>
              </w:rPr>
              <w:t>30%</w:t>
            </w:r>
            <w:r>
              <w:rPr>
                <w:rStyle w:val="25"/>
                <w:sz w:val="22"/>
                <w:szCs w:val="22"/>
                <w:lang w:val="en-US" w:eastAsia="zh-CN" w:bidi="ar"/>
              </w:rPr>
              <w:t>的</w:t>
            </w:r>
            <w:r>
              <w:rPr>
                <w:rStyle w:val="26"/>
                <w:rFonts w:eastAsia="宋体"/>
                <w:sz w:val="22"/>
                <w:szCs w:val="22"/>
                <w:lang w:val="en-US" w:eastAsia="zh-CN" w:bidi="ar"/>
              </w:rPr>
              <w:t>,</w:t>
            </w:r>
            <w:r>
              <w:rPr>
                <w:rStyle w:val="25"/>
                <w:sz w:val="22"/>
                <w:szCs w:val="22"/>
                <w:lang w:val="en-US" w:eastAsia="zh-CN" w:bidi="ar"/>
              </w:rPr>
              <w:t>该项不得分（</w:t>
            </w:r>
            <w:r>
              <w:rPr>
                <w:rStyle w:val="26"/>
                <w:rFonts w:eastAsia="宋体"/>
                <w:sz w:val="22"/>
                <w:szCs w:val="22"/>
                <w:lang w:val="en-US" w:eastAsia="zh-CN" w:bidi="ar"/>
              </w:rPr>
              <w:t>5</w:t>
            </w:r>
            <w:r>
              <w:rPr>
                <w:rStyle w:val="25"/>
                <w:sz w:val="22"/>
                <w:szCs w:val="22"/>
                <w:lang w:val="en-US" w:eastAsia="zh-CN" w:bidi="ar"/>
              </w:rPr>
              <w:t>）。</w:t>
            </w:r>
          </w:p>
        </w:tc>
        <w:tc>
          <w:tcPr>
            <w:tcW w:w="662" w:type="pct"/>
            <w:tcBorders>
              <w:top w:val="single" w:color="auto" w:sz="4" w:space="0"/>
              <w:left w:val="single" w:color="000000" w:sz="4" w:space="0"/>
              <w:bottom w:val="single" w:color="000000" w:sz="4" w:space="0"/>
              <w:right w:val="single" w:color="000000" w:sz="4" w:space="0"/>
            </w:tcBorders>
            <w:shd w:val="clear" w:color="auto" w:fill="auto"/>
            <w:vAlign w:val="center"/>
          </w:tcPr>
          <w:p w14:paraId="0F46DC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商务部县域商业信息应用、资金支出凭证等</w:t>
            </w:r>
          </w:p>
        </w:tc>
        <w:tc>
          <w:tcPr>
            <w:tcW w:w="315" w:type="pct"/>
            <w:tcBorders>
              <w:top w:val="single" w:color="auto" w:sz="4" w:space="0"/>
              <w:left w:val="single" w:color="000000" w:sz="4" w:space="0"/>
              <w:bottom w:val="single" w:color="000000" w:sz="4" w:space="0"/>
              <w:right w:val="single" w:color="000000" w:sz="4" w:space="0"/>
            </w:tcBorders>
            <w:shd w:val="clear" w:color="auto" w:fill="auto"/>
            <w:vAlign w:val="center"/>
          </w:tcPr>
          <w:p w14:paraId="6021E8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3</w:t>
            </w:r>
          </w:p>
        </w:tc>
        <w:tc>
          <w:tcPr>
            <w:tcW w:w="1826" w:type="pct"/>
            <w:tcBorders>
              <w:top w:val="single" w:color="auto" w:sz="4" w:space="0"/>
              <w:left w:val="single" w:color="000000" w:sz="4" w:space="0"/>
              <w:bottom w:val="single" w:color="000000" w:sz="4" w:space="0"/>
              <w:right w:val="single" w:color="000000" w:sz="4" w:space="0"/>
            </w:tcBorders>
            <w:shd w:val="clear" w:color="auto" w:fill="auto"/>
            <w:vAlign w:val="center"/>
          </w:tcPr>
          <w:p w14:paraId="43B61D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40" w:firstLineChars="200"/>
              <w:jc w:val="both"/>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鄂托克前旗持续督导项目加快建设，及时整理归档投资凭证，目前，专项资金已拨付至项目实施单位</w:t>
            </w:r>
            <w:r>
              <w:rPr>
                <w:rStyle w:val="27"/>
                <w:rFonts w:eastAsia="宋体"/>
                <w:sz w:val="22"/>
                <w:szCs w:val="22"/>
                <w:lang w:val="en-US" w:eastAsia="zh-CN" w:bidi="ar"/>
              </w:rPr>
              <w:t>420</w:t>
            </w:r>
            <w:r>
              <w:rPr>
                <w:rStyle w:val="28"/>
                <w:sz w:val="22"/>
                <w:szCs w:val="22"/>
                <w:lang w:val="en-US" w:eastAsia="zh-CN" w:bidi="ar"/>
              </w:rPr>
              <w:t>万元，实行专户管理，预算执行率为</w:t>
            </w:r>
            <w:r>
              <w:rPr>
                <w:rStyle w:val="27"/>
                <w:rFonts w:eastAsia="宋体"/>
                <w:sz w:val="22"/>
                <w:szCs w:val="22"/>
                <w:lang w:val="en-US" w:eastAsia="zh-CN" w:bidi="ar"/>
              </w:rPr>
              <w:t>40%</w:t>
            </w:r>
          </w:p>
        </w:tc>
      </w:tr>
      <w:tr w14:paraId="5E0B0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5E6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bCs/>
                <w:i w:val="0"/>
                <w:iCs w:val="0"/>
                <w:color w:val="000000"/>
                <w:sz w:val="22"/>
                <w:szCs w:val="22"/>
                <w:u w:val="none"/>
              </w:rPr>
            </w:pP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0ECC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3"/>
                <w:sz w:val="22"/>
                <w:szCs w:val="22"/>
                <w:lang w:val="en-US" w:eastAsia="zh-CN" w:bidi="ar"/>
              </w:rPr>
              <w:t>项目管理（</w:t>
            </w:r>
            <w:r>
              <w:rPr>
                <w:rStyle w:val="24"/>
                <w:rFonts w:eastAsia="宋体"/>
                <w:sz w:val="22"/>
                <w:szCs w:val="22"/>
                <w:lang w:val="en-US" w:eastAsia="zh-CN" w:bidi="ar"/>
              </w:rPr>
              <w:t>10</w:t>
            </w:r>
            <w:r>
              <w:rPr>
                <w:rStyle w:val="23"/>
                <w:sz w:val="22"/>
                <w:szCs w:val="22"/>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9B4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规范项目选择（</w:t>
            </w:r>
            <w:r>
              <w:rPr>
                <w:rStyle w:val="26"/>
                <w:rFonts w:eastAsia="宋体"/>
                <w:sz w:val="22"/>
                <w:szCs w:val="22"/>
                <w:lang w:val="en-US" w:eastAsia="zh-CN" w:bidi="ar"/>
              </w:rPr>
              <w:t>5</w:t>
            </w:r>
            <w:r>
              <w:rPr>
                <w:rStyle w:val="25"/>
                <w:sz w:val="22"/>
                <w:szCs w:val="22"/>
                <w:lang w:val="en-US" w:eastAsia="zh-CN" w:bidi="ar"/>
              </w:rPr>
              <w:t>）</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35F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项目启动前，规模较大的项目应开展必要的可行性研究或专家评审等并出具书面意见，规模较小的项目应提交会议讨论、专家论证并形成纪要（</w:t>
            </w:r>
            <w:r>
              <w:rPr>
                <w:rStyle w:val="26"/>
                <w:rFonts w:eastAsia="宋体"/>
                <w:sz w:val="22"/>
                <w:szCs w:val="22"/>
                <w:lang w:val="en-US" w:eastAsia="zh-CN" w:bidi="ar"/>
              </w:rPr>
              <w:t>5</w:t>
            </w:r>
            <w:r>
              <w:rPr>
                <w:rStyle w:val="25"/>
                <w:sz w:val="22"/>
                <w:szCs w:val="22"/>
                <w:lang w:val="en-US" w:eastAsia="zh-CN" w:bidi="ar"/>
              </w:rPr>
              <w:t>）。</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181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项目材料，会议纪要、可行性研究报告、专家评审意见等</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588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3</w:t>
            </w:r>
          </w:p>
        </w:tc>
        <w:tc>
          <w:tcPr>
            <w:tcW w:w="1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098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40" w:firstLineChars="200"/>
              <w:jc w:val="both"/>
              <w:textAlignment w:val="center"/>
              <w:rPr>
                <w:rFonts w:hint="default" w:ascii="Times New Roman" w:hAnsi="Times New Roman" w:eastAsia="宋体" w:cs="Times New Roman"/>
                <w:i w:val="0"/>
                <w:iCs w:val="0"/>
                <w:color w:val="000000"/>
                <w:sz w:val="22"/>
                <w:szCs w:val="22"/>
                <w:u w:val="none"/>
              </w:rPr>
            </w:pPr>
            <w:r>
              <w:rPr>
                <w:rStyle w:val="25"/>
                <w:rFonts w:hint="eastAsia"/>
                <w:sz w:val="22"/>
                <w:szCs w:val="22"/>
                <w:lang w:val="en-US" w:eastAsia="zh-CN" w:bidi="ar"/>
              </w:rPr>
              <w:t>县域商业建设行动开展前期，旗工信和科技局积极开展摸底调研和宣传发动，</w:t>
            </w:r>
            <w:r>
              <w:rPr>
                <w:rStyle w:val="25"/>
                <w:sz w:val="22"/>
                <w:szCs w:val="22"/>
                <w:lang w:val="en-US" w:eastAsia="zh-CN" w:bidi="ar"/>
              </w:rPr>
              <w:t>项目实施单位提交项目申报书、诚信承诺书等资料，旗工信和科技局针对申报材料进行审核，并赴现场调研，会议研究后</w:t>
            </w:r>
            <w:r>
              <w:rPr>
                <w:rStyle w:val="25"/>
                <w:rFonts w:hint="eastAsia"/>
                <w:sz w:val="22"/>
                <w:szCs w:val="22"/>
                <w:lang w:val="en-US" w:eastAsia="zh-CN" w:bidi="ar"/>
              </w:rPr>
              <w:t>报送至自治区商务厅，经答辩评审</w:t>
            </w:r>
            <w:r>
              <w:rPr>
                <w:rStyle w:val="25"/>
                <w:sz w:val="22"/>
                <w:szCs w:val="22"/>
                <w:lang w:val="en-US" w:eastAsia="zh-CN" w:bidi="ar"/>
              </w:rPr>
              <w:t>确定计划支持项目。</w:t>
            </w:r>
          </w:p>
        </w:tc>
      </w:tr>
      <w:tr w14:paraId="2A228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F27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bCs/>
                <w:i w:val="0"/>
                <w:iCs w:val="0"/>
                <w:color w:val="000000"/>
                <w:sz w:val="22"/>
                <w:szCs w:val="22"/>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3E5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bCs/>
                <w:i w:val="0"/>
                <w:iCs w:val="0"/>
                <w:color w:val="000000"/>
                <w:sz w:val="22"/>
                <w:szCs w:val="22"/>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6EE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加强承办企业能力考察和管理（</w:t>
            </w:r>
            <w:r>
              <w:rPr>
                <w:rStyle w:val="26"/>
                <w:rFonts w:eastAsia="宋体"/>
                <w:sz w:val="22"/>
                <w:szCs w:val="22"/>
                <w:lang w:val="en-US" w:eastAsia="zh-CN" w:bidi="ar"/>
              </w:rPr>
              <w:t>5</w:t>
            </w:r>
            <w:r>
              <w:rPr>
                <w:rStyle w:val="25"/>
                <w:sz w:val="22"/>
                <w:szCs w:val="22"/>
                <w:lang w:val="en-US" w:eastAsia="zh-CN" w:bidi="ar"/>
              </w:rPr>
              <w:t>）</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469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承办企业选择规范、透明，经过公开招投标、竞争性谈判、专家评审等竞争性程序产生，并做好信息公开（</w:t>
            </w:r>
            <w:r>
              <w:rPr>
                <w:rStyle w:val="26"/>
                <w:rFonts w:eastAsia="宋体"/>
                <w:sz w:val="22"/>
                <w:szCs w:val="22"/>
                <w:lang w:val="en-US" w:eastAsia="zh-CN" w:bidi="ar"/>
              </w:rPr>
              <w:t>2</w:t>
            </w:r>
            <w:r>
              <w:rPr>
                <w:rStyle w:val="25"/>
                <w:sz w:val="22"/>
                <w:szCs w:val="22"/>
                <w:lang w:val="en-US" w:eastAsia="zh-CN" w:bidi="ar"/>
              </w:rPr>
              <w:t>）；财政补助资金专账专户管理，财政资金支持购置的各类固定资产建立台账（</w:t>
            </w:r>
            <w:r>
              <w:rPr>
                <w:rStyle w:val="26"/>
                <w:rFonts w:eastAsia="宋体"/>
                <w:sz w:val="22"/>
                <w:szCs w:val="22"/>
                <w:lang w:val="en-US" w:eastAsia="zh-CN" w:bidi="ar"/>
              </w:rPr>
              <w:t>1</w:t>
            </w:r>
            <w:r>
              <w:rPr>
                <w:rStyle w:val="25"/>
                <w:sz w:val="22"/>
                <w:szCs w:val="22"/>
                <w:lang w:val="en-US" w:eastAsia="zh-CN" w:bidi="ar"/>
              </w:rPr>
              <w:t>）。承办企业资质优、业务精、与项目建设能力需求匹配，严禁将项目违规分包牟利（</w:t>
            </w:r>
            <w:r>
              <w:rPr>
                <w:rStyle w:val="26"/>
                <w:rFonts w:eastAsia="宋体"/>
                <w:sz w:val="22"/>
                <w:szCs w:val="22"/>
                <w:lang w:val="en-US" w:eastAsia="zh-CN" w:bidi="ar"/>
              </w:rPr>
              <w:t>1</w:t>
            </w:r>
            <w:r>
              <w:rPr>
                <w:rStyle w:val="25"/>
                <w:sz w:val="22"/>
                <w:szCs w:val="22"/>
                <w:lang w:val="en-US" w:eastAsia="zh-CN" w:bidi="ar"/>
              </w:rPr>
              <w:t>）。确定支持后，与承办企业签订协议，明确责任义务（</w:t>
            </w:r>
            <w:r>
              <w:rPr>
                <w:rStyle w:val="26"/>
                <w:rFonts w:eastAsia="宋体"/>
                <w:sz w:val="22"/>
                <w:szCs w:val="22"/>
                <w:lang w:val="en-US" w:eastAsia="zh-CN" w:bidi="ar"/>
              </w:rPr>
              <w:t>1</w:t>
            </w:r>
            <w:r>
              <w:rPr>
                <w:rStyle w:val="25"/>
                <w:sz w:val="22"/>
                <w:szCs w:val="22"/>
                <w:lang w:val="en-US" w:eastAsia="zh-CN" w:bidi="ar"/>
              </w:rPr>
              <w:t>）。</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0CD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项目实施合同、企业资质、与企业所签协议等材料</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926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2"/>
                <w:szCs w:val="22"/>
                <w:u w:val="none"/>
                <w:lang w:val="en-US" w:eastAsia="zh-CN"/>
              </w:rPr>
            </w:pPr>
            <w:r>
              <w:rPr>
                <w:rFonts w:hint="eastAsia" w:ascii="Times New Roman" w:hAnsi="Times New Roman" w:eastAsia="宋体" w:cs="Times New Roman"/>
                <w:i w:val="0"/>
                <w:iCs w:val="0"/>
                <w:color w:val="000000"/>
                <w:sz w:val="22"/>
                <w:szCs w:val="22"/>
                <w:u w:val="none"/>
                <w:lang w:val="en-US" w:eastAsia="zh-CN"/>
              </w:rPr>
              <w:t>4</w:t>
            </w:r>
          </w:p>
        </w:tc>
        <w:tc>
          <w:tcPr>
            <w:tcW w:w="1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C92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40" w:firstLineChars="200"/>
              <w:jc w:val="both"/>
              <w:textAlignment w:val="center"/>
              <w:rPr>
                <w:rStyle w:val="25"/>
                <w:sz w:val="22"/>
                <w:szCs w:val="22"/>
                <w:lang w:val="en-US" w:eastAsia="zh-CN" w:bidi="ar"/>
              </w:rPr>
            </w:pPr>
            <w:r>
              <w:rPr>
                <w:rStyle w:val="25"/>
                <w:rFonts w:hint="eastAsia"/>
                <w:sz w:val="22"/>
                <w:szCs w:val="22"/>
                <w:lang w:val="en-US" w:eastAsia="zh-CN" w:bidi="ar"/>
              </w:rPr>
              <w:t>2023年12月6日，旗工信和科技局转发《内蒙古自治区商务厅 财政厅 乡村振兴局关于开展2024年度县域商业建设行动申报工作的通知》，公开征集项目。</w:t>
            </w:r>
            <w:r>
              <w:rPr>
                <w:rStyle w:val="25"/>
                <w:sz w:val="22"/>
                <w:szCs w:val="22"/>
                <w:lang w:val="en-US" w:eastAsia="zh-CN" w:bidi="ar"/>
              </w:rPr>
              <w:t>旗工信和科技局对项目实施企业的基础能力、项目实施可行性、预期成效等方面进行论证，将国有企业鄂托克前旗惠民物流发展有限公司实施的惠民快递物流配送中心项目、鄂尔多斯市云玖市场有限责任公司实施的敖勒召其镇鹰骏时蔬冷鲜农贸市场项目纳入支持计划，实施企业与项目建设需求匹配。</w:t>
            </w:r>
          </w:p>
          <w:p w14:paraId="695208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40" w:firstLineChars="200"/>
              <w:jc w:val="both"/>
              <w:textAlignment w:val="center"/>
              <w:rPr>
                <w:rStyle w:val="25"/>
                <w:sz w:val="22"/>
                <w:szCs w:val="22"/>
                <w:lang w:val="en-US" w:eastAsia="zh-CN" w:bidi="ar"/>
              </w:rPr>
            </w:pPr>
            <w:r>
              <w:rPr>
                <w:rStyle w:val="25"/>
                <w:sz w:val="22"/>
                <w:szCs w:val="22"/>
                <w:lang w:val="en-US" w:eastAsia="zh-CN" w:bidi="ar"/>
              </w:rPr>
              <w:t>拨付实施企业的财政资金</w:t>
            </w:r>
            <w:r>
              <w:rPr>
                <w:rStyle w:val="25"/>
                <w:rFonts w:hint="eastAsia"/>
                <w:sz w:val="22"/>
                <w:szCs w:val="22"/>
                <w:lang w:val="en-US" w:eastAsia="zh-CN" w:bidi="ar"/>
              </w:rPr>
              <w:t>实行</w:t>
            </w:r>
            <w:r>
              <w:rPr>
                <w:rStyle w:val="25"/>
                <w:sz w:val="22"/>
                <w:szCs w:val="22"/>
                <w:lang w:val="en-US" w:eastAsia="zh-CN" w:bidi="ar"/>
              </w:rPr>
              <w:t>专户管理。</w:t>
            </w:r>
          </w:p>
          <w:p w14:paraId="369194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40" w:firstLineChars="200"/>
              <w:jc w:val="both"/>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旗工信和科技局已与项目实施单位签订实施协议，明确双方的责任义务，其中在固定资产管理方面要求实施企业建立固定资产台账，使用年限不少于</w:t>
            </w:r>
            <w:r>
              <w:rPr>
                <w:rStyle w:val="26"/>
                <w:rFonts w:eastAsia="宋体"/>
                <w:sz w:val="22"/>
                <w:szCs w:val="22"/>
                <w:lang w:val="en-US" w:eastAsia="zh-CN" w:bidi="ar"/>
              </w:rPr>
              <w:t>5</w:t>
            </w:r>
            <w:r>
              <w:rPr>
                <w:rStyle w:val="25"/>
                <w:sz w:val="22"/>
                <w:szCs w:val="22"/>
                <w:lang w:val="en-US" w:eastAsia="zh-CN" w:bidi="ar"/>
              </w:rPr>
              <w:t>年。</w:t>
            </w:r>
          </w:p>
        </w:tc>
      </w:tr>
      <w:tr w14:paraId="1F9ED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trPr>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B90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bCs/>
                <w:i w:val="0"/>
                <w:iCs w:val="0"/>
                <w:color w:val="000000"/>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72C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3"/>
                <w:sz w:val="22"/>
                <w:szCs w:val="22"/>
                <w:lang w:val="en-US" w:eastAsia="zh-CN" w:bidi="ar"/>
              </w:rPr>
              <w:t>日常监督（</w:t>
            </w:r>
            <w:r>
              <w:rPr>
                <w:rStyle w:val="24"/>
                <w:rFonts w:eastAsia="宋体"/>
                <w:sz w:val="22"/>
                <w:szCs w:val="22"/>
                <w:lang w:val="en-US" w:eastAsia="zh-CN" w:bidi="ar"/>
              </w:rPr>
              <w:t>5</w:t>
            </w:r>
            <w:r>
              <w:rPr>
                <w:rStyle w:val="23"/>
                <w:sz w:val="22"/>
                <w:szCs w:val="22"/>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CBC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建立日常监督机制（</w:t>
            </w:r>
            <w:r>
              <w:rPr>
                <w:rStyle w:val="26"/>
                <w:rFonts w:eastAsia="宋体"/>
                <w:sz w:val="22"/>
                <w:szCs w:val="22"/>
                <w:lang w:val="en-US" w:eastAsia="zh-CN" w:bidi="ar"/>
              </w:rPr>
              <w:t>5</w:t>
            </w:r>
            <w:r>
              <w:rPr>
                <w:rStyle w:val="25"/>
                <w:sz w:val="22"/>
                <w:szCs w:val="22"/>
                <w:lang w:val="en-US" w:eastAsia="zh-CN" w:bidi="ar"/>
              </w:rPr>
              <w:t>）</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B8B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建立对项目的日常监督检查机制，不定期对资金使用和项目进展情况通过现场或线上方式进行检查指导，及时发现并协调解决出现的问题（</w:t>
            </w:r>
            <w:r>
              <w:rPr>
                <w:rStyle w:val="26"/>
                <w:rFonts w:eastAsia="宋体"/>
                <w:sz w:val="22"/>
                <w:szCs w:val="22"/>
                <w:lang w:val="en-US" w:eastAsia="zh-CN" w:bidi="ar"/>
              </w:rPr>
              <w:t>5</w:t>
            </w:r>
            <w:r>
              <w:rPr>
                <w:rStyle w:val="25"/>
                <w:sz w:val="22"/>
                <w:szCs w:val="22"/>
                <w:lang w:val="en-US" w:eastAsia="zh-CN" w:bidi="ar"/>
              </w:rPr>
              <w:t>）。</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C3E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日常监督管理检查工作机制相关文件、日常检查记录</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39B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5</w:t>
            </w:r>
          </w:p>
        </w:tc>
        <w:tc>
          <w:tcPr>
            <w:tcW w:w="1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192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40" w:firstLineChars="200"/>
              <w:jc w:val="both"/>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制定《鄂托克前旗县域商业体系建设项目日常监督管理办法》，进一步明确了项目日常监管的主要内容、监管方式和具体要求。旗工信和科技局为项目日常监管的牵头单位，多次组织人员赴项目现场开展调研和监督检查，督促加快、规范项目建设。</w:t>
            </w:r>
            <w:r>
              <w:rPr>
                <w:rStyle w:val="26"/>
                <w:rFonts w:eastAsia="宋体"/>
                <w:sz w:val="22"/>
                <w:szCs w:val="22"/>
                <w:lang w:val="en-US" w:eastAsia="zh-CN" w:bidi="ar"/>
              </w:rPr>
              <w:t>2024</w:t>
            </w:r>
            <w:r>
              <w:rPr>
                <w:rStyle w:val="25"/>
                <w:sz w:val="22"/>
                <w:szCs w:val="22"/>
                <w:lang w:val="en-US" w:eastAsia="zh-CN" w:bidi="ar"/>
              </w:rPr>
              <w:t>年</w:t>
            </w:r>
            <w:r>
              <w:rPr>
                <w:rStyle w:val="26"/>
                <w:rFonts w:eastAsia="宋体"/>
                <w:sz w:val="22"/>
                <w:szCs w:val="22"/>
                <w:lang w:val="en-US" w:eastAsia="zh-CN" w:bidi="ar"/>
              </w:rPr>
              <w:t>10</w:t>
            </w:r>
            <w:r>
              <w:rPr>
                <w:rStyle w:val="25"/>
                <w:sz w:val="22"/>
                <w:szCs w:val="22"/>
                <w:lang w:val="en-US" w:eastAsia="zh-CN" w:bidi="ar"/>
              </w:rPr>
              <w:t>月，鄂托克前旗组织工信和科技局、财政局、项目实施企业等单位的负责人员，召开县域商业体系建设工作推进会，了解项目建设进展，督促规范和加快项目建设。</w:t>
            </w:r>
          </w:p>
        </w:tc>
      </w:tr>
      <w:tr w14:paraId="41CBF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trPr>
        <w:tc>
          <w:tcPr>
            <w:tcW w:w="291" w:type="pct"/>
            <w:tcBorders>
              <w:top w:val="single" w:color="000000" w:sz="4" w:space="0"/>
              <w:left w:val="single" w:color="000000" w:sz="4" w:space="0"/>
              <w:bottom w:val="single" w:color="auto" w:sz="4" w:space="0"/>
              <w:right w:val="single" w:color="000000" w:sz="4" w:space="0"/>
            </w:tcBorders>
            <w:shd w:val="clear" w:color="auto" w:fill="auto"/>
            <w:vAlign w:val="center"/>
          </w:tcPr>
          <w:p w14:paraId="5F893D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3"/>
                <w:sz w:val="22"/>
                <w:szCs w:val="22"/>
                <w:lang w:val="en-US" w:eastAsia="zh-CN" w:bidi="ar"/>
              </w:rPr>
              <w:t>项目建设（</w:t>
            </w:r>
            <w:r>
              <w:rPr>
                <w:rStyle w:val="24"/>
                <w:rFonts w:eastAsia="宋体"/>
                <w:sz w:val="22"/>
                <w:szCs w:val="22"/>
                <w:lang w:val="en-US" w:eastAsia="zh-CN" w:bidi="ar"/>
              </w:rPr>
              <w:t>35</w:t>
            </w:r>
            <w:r>
              <w:rPr>
                <w:rStyle w:val="23"/>
                <w:sz w:val="22"/>
                <w:szCs w:val="22"/>
                <w:lang w:val="en-US" w:eastAsia="zh-CN" w:bidi="ar"/>
              </w:rPr>
              <w:t>）</w:t>
            </w:r>
          </w:p>
        </w:tc>
        <w:tc>
          <w:tcPr>
            <w:tcW w:w="306" w:type="pct"/>
            <w:tcBorders>
              <w:top w:val="single" w:color="000000" w:sz="4" w:space="0"/>
              <w:left w:val="single" w:color="000000" w:sz="4" w:space="0"/>
              <w:bottom w:val="single" w:color="auto" w:sz="4" w:space="0"/>
              <w:right w:val="single" w:color="000000" w:sz="4" w:space="0"/>
            </w:tcBorders>
            <w:shd w:val="clear" w:color="auto" w:fill="auto"/>
            <w:vAlign w:val="center"/>
          </w:tcPr>
          <w:p w14:paraId="3DACBA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3"/>
                <w:sz w:val="22"/>
                <w:szCs w:val="22"/>
                <w:lang w:val="en-US" w:eastAsia="zh-CN" w:bidi="ar"/>
              </w:rPr>
              <w:t>项目建设进度（</w:t>
            </w:r>
            <w:r>
              <w:rPr>
                <w:rStyle w:val="24"/>
                <w:rFonts w:eastAsia="宋体"/>
                <w:sz w:val="22"/>
                <w:szCs w:val="22"/>
                <w:lang w:val="en-US" w:eastAsia="zh-CN" w:bidi="ar"/>
              </w:rPr>
              <w:t>10</w:t>
            </w:r>
            <w:r>
              <w:rPr>
                <w:rStyle w:val="23"/>
                <w:sz w:val="22"/>
                <w:szCs w:val="22"/>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1EC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加快项目建设和验收（</w:t>
            </w:r>
            <w:r>
              <w:rPr>
                <w:rStyle w:val="26"/>
                <w:rFonts w:eastAsia="宋体"/>
                <w:sz w:val="22"/>
                <w:szCs w:val="22"/>
                <w:lang w:val="en-US" w:eastAsia="zh-CN" w:bidi="ar"/>
              </w:rPr>
              <w:t>10</w:t>
            </w:r>
            <w:r>
              <w:rPr>
                <w:rStyle w:val="25"/>
                <w:sz w:val="22"/>
                <w:szCs w:val="22"/>
                <w:lang w:val="en-US" w:eastAsia="zh-CN" w:bidi="ar"/>
              </w:rPr>
              <w:t>）</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18F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督促承办企业加快项目建设，按期完成建设任务。对进度严重滞后、无法按期完成、中途停止建设的项目及时调整，并向省级商务主管部门报告。对已完工项目抓紧验收（</w:t>
            </w:r>
            <w:r>
              <w:rPr>
                <w:rStyle w:val="26"/>
                <w:rFonts w:eastAsia="宋体"/>
                <w:sz w:val="22"/>
                <w:szCs w:val="22"/>
                <w:lang w:val="en-US" w:eastAsia="zh-CN" w:bidi="ar"/>
              </w:rPr>
              <w:t>10</w:t>
            </w:r>
            <w:r>
              <w:rPr>
                <w:rStyle w:val="25"/>
                <w:sz w:val="22"/>
                <w:szCs w:val="22"/>
                <w:lang w:val="en-US" w:eastAsia="zh-CN" w:bidi="ar"/>
              </w:rPr>
              <w:t>）。</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F4C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商务部县域商业信息应用、项目调整申请、项目验收报告等</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104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宋体" w:cs="Times New Roman"/>
                <w:i w:val="0"/>
                <w:iCs w:val="0"/>
                <w:color w:val="000000"/>
                <w:sz w:val="22"/>
                <w:szCs w:val="22"/>
                <w:u w:val="none"/>
                <w:lang w:val="en-US" w:eastAsia="zh-CN"/>
              </w:rPr>
            </w:pPr>
            <w:r>
              <w:rPr>
                <w:rFonts w:hint="eastAsia" w:ascii="Times New Roman" w:hAnsi="Times New Roman" w:eastAsia="宋体" w:cs="Times New Roman"/>
                <w:i w:val="0"/>
                <w:iCs w:val="0"/>
                <w:color w:val="000000"/>
                <w:sz w:val="22"/>
                <w:szCs w:val="22"/>
                <w:u w:val="none"/>
                <w:lang w:val="en-US" w:eastAsia="zh-CN"/>
              </w:rPr>
              <w:t>6</w:t>
            </w:r>
          </w:p>
        </w:tc>
        <w:tc>
          <w:tcPr>
            <w:tcW w:w="1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E18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40" w:firstLineChars="200"/>
              <w:jc w:val="both"/>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目前，惠民快递物流配送中心项目已完成水、电、暖、网、消防等基础设施建设，正在征集快递企业需求和进行工程规划设计，预计</w:t>
            </w:r>
            <w:r>
              <w:rPr>
                <w:rStyle w:val="26"/>
                <w:rFonts w:eastAsia="宋体"/>
                <w:sz w:val="22"/>
                <w:szCs w:val="22"/>
                <w:lang w:val="en-US" w:eastAsia="zh-CN" w:bidi="ar"/>
              </w:rPr>
              <w:t>2025</w:t>
            </w:r>
            <w:r>
              <w:rPr>
                <w:rStyle w:val="25"/>
                <w:sz w:val="22"/>
                <w:szCs w:val="22"/>
                <w:lang w:val="en-US" w:eastAsia="zh-CN" w:bidi="ar"/>
              </w:rPr>
              <w:t>年</w:t>
            </w:r>
            <w:r>
              <w:rPr>
                <w:rStyle w:val="26"/>
                <w:rFonts w:eastAsia="宋体"/>
                <w:sz w:val="22"/>
                <w:szCs w:val="22"/>
                <w:lang w:val="en-US" w:eastAsia="zh-CN" w:bidi="ar"/>
              </w:rPr>
              <w:t>3</w:t>
            </w:r>
            <w:r>
              <w:rPr>
                <w:rStyle w:val="25"/>
                <w:sz w:val="22"/>
                <w:szCs w:val="22"/>
                <w:lang w:val="en-US" w:eastAsia="zh-CN" w:bidi="ar"/>
              </w:rPr>
              <w:t>月完成工程规划许可证办理，</w:t>
            </w:r>
            <w:r>
              <w:rPr>
                <w:rStyle w:val="26"/>
                <w:rFonts w:eastAsia="宋体"/>
                <w:sz w:val="22"/>
                <w:szCs w:val="22"/>
                <w:lang w:val="en-US" w:eastAsia="zh-CN" w:bidi="ar"/>
              </w:rPr>
              <w:t>2025</w:t>
            </w:r>
            <w:r>
              <w:rPr>
                <w:rStyle w:val="25"/>
                <w:sz w:val="22"/>
                <w:szCs w:val="22"/>
                <w:lang w:val="en-US" w:eastAsia="zh-CN" w:bidi="ar"/>
              </w:rPr>
              <w:t>年</w:t>
            </w:r>
            <w:r>
              <w:rPr>
                <w:rStyle w:val="26"/>
                <w:rFonts w:eastAsia="宋体"/>
                <w:sz w:val="22"/>
                <w:szCs w:val="22"/>
                <w:lang w:val="en-US" w:eastAsia="zh-CN" w:bidi="ar"/>
              </w:rPr>
              <w:t>9</w:t>
            </w:r>
            <w:r>
              <w:rPr>
                <w:rStyle w:val="25"/>
                <w:sz w:val="22"/>
                <w:szCs w:val="22"/>
                <w:lang w:val="en-US" w:eastAsia="zh-CN" w:bidi="ar"/>
              </w:rPr>
              <w:t>月完成项目工程建设，</w:t>
            </w:r>
            <w:r>
              <w:rPr>
                <w:rStyle w:val="26"/>
                <w:rFonts w:eastAsia="宋体"/>
                <w:sz w:val="22"/>
                <w:szCs w:val="22"/>
                <w:lang w:val="en-US" w:eastAsia="zh-CN" w:bidi="ar"/>
              </w:rPr>
              <w:t>2025</w:t>
            </w:r>
            <w:r>
              <w:rPr>
                <w:rStyle w:val="25"/>
                <w:sz w:val="22"/>
                <w:szCs w:val="22"/>
                <w:lang w:val="en-US" w:eastAsia="zh-CN" w:bidi="ar"/>
              </w:rPr>
              <w:t>年</w:t>
            </w:r>
            <w:r>
              <w:rPr>
                <w:rStyle w:val="26"/>
                <w:rFonts w:eastAsia="宋体"/>
                <w:sz w:val="22"/>
                <w:szCs w:val="22"/>
                <w:lang w:val="en-US" w:eastAsia="zh-CN" w:bidi="ar"/>
              </w:rPr>
              <w:t>10</w:t>
            </w:r>
            <w:r>
              <w:rPr>
                <w:rStyle w:val="25"/>
                <w:sz w:val="22"/>
                <w:szCs w:val="22"/>
                <w:lang w:val="en-US" w:eastAsia="zh-CN" w:bidi="ar"/>
              </w:rPr>
              <w:t>月，完成设备购置并投运；敖勒召其镇鹰骏时蔬冷鲜农贸市场项目已完成主体建设，及给排水、供电、供暖、消防、地面硬化等基础设施建设，正在购置冷库设备、垃圾清运设备等，预计</w:t>
            </w:r>
            <w:r>
              <w:rPr>
                <w:rStyle w:val="26"/>
                <w:rFonts w:eastAsia="宋体"/>
                <w:sz w:val="22"/>
                <w:szCs w:val="22"/>
                <w:lang w:val="en-US" w:eastAsia="zh-CN" w:bidi="ar"/>
              </w:rPr>
              <w:t>2025</w:t>
            </w:r>
            <w:r>
              <w:rPr>
                <w:rStyle w:val="25"/>
                <w:sz w:val="22"/>
                <w:szCs w:val="22"/>
                <w:lang w:val="en-US" w:eastAsia="zh-CN" w:bidi="ar"/>
              </w:rPr>
              <w:t>年</w:t>
            </w:r>
            <w:r>
              <w:rPr>
                <w:rStyle w:val="26"/>
                <w:rFonts w:eastAsia="宋体"/>
                <w:sz w:val="22"/>
                <w:szCs w:val="22"/>
                <w:lang w:val="en-US" w:eastAsia="zh-CN" w:bidi="ar"/>
              </w:rPr>
              <w:t>4</w:t>
            </w:r>
            <w:r>
              <w:rPr>
                <w:rStyle w:val="25"/>
                <w:sz w:val="22"/>
                <w:szCs w:val="22"/>
                <w:lang w:val="en-US" w:eastAsia="zh-CN" w:bidi="ar"/>
              </w:rPr>
              <w:t>月可投入试运营。</w:t>
            </w:r>
          </w:p>
        </w:tc>
      </w:tr>
      <w:tr w14:paraId="3E587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9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7A0D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3"/>
                <w:sz w:val="22"/>
                <w:szCs w:val="22"/>
                <w:lang w:val="en-US" w:eastAsia="zh-CN" w:bidi="ar"/>
              </w:rPr>
              <w:t>项目建设（</w:t>
            </w:r>
            <w:r>
              <w:rPr>
                <w:rStyle w:val="24"/>
                <w:rFonts w:eastAsia="宋体"/>
                <w:sz w:val="22"/>
                <w:szCs w:val="22"/>
                <w:lang w:val="en-US" w:eastAsia="zh-CN" w:bidi="ar"/>
              </w:rPr>
              <w:t>35</w:t>
            </w:r>
            <w:r>
              <w:rPr>
                <w:rStyle w:val="23"/>
                <w:sz w:val="22"/>
                <w:szCs w:val="22"/>
                <w:lang w:val="en-US" w:eastAsia="zh-CN" w:bidi="ar"/>
              </w:rPr>
              <w:t>）</w:t>
            </w:r>
          </w:p>
        </w:tc>
        <w:tc>
          <w:tcPr>
            <w:tcW w:w="3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9987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3"/>
                <w:sz w:val="22"/>
                <w:szCs w:val="22"/>
                <w:lang w:val="en-US" w:eastAsia="zh-CN" w:bidi="ar"/>
              </w:rPr>
              <w:t>功能实现（</w:t>
            </w:r>
            <w:r>
              <w:rPr>
                <w:rStyle w:val="24"/>
                <w:rFonts w:eastAsia="宋体"/>
                <w:sz w:val="22"/>
                <w:szCs w:val="22"/>
                <w:lang w:val="en-US" w:eastAsia="zh-CN" w:bidi="ar"/>
              </w:rPr>
              <w:t>25</w:t>
            </w:r>
            <w:r>
              <w:rPr>
                <w:rStyle w:val="23"/>
                <w:sz w:val="22"/>
                <w:szCs w:val="22"/>
                <w:lang w:val="en-US" w:eastAsia="zh-CN" w:bidi="ar"/>
              </w:rPr>
              <w:t>）</w:t>
            </w:r>
          </w:p>
        </w:tc>
        <w:tc>
          <w:tcPr>
            <w:tcW w:w="504" w:type="pct"/>
            <w:tcBorders>
              <w:top w:val="single" w:color="000000" w:sz="4" w:space="0"/>
              <w:left w:val="single" w:color="auto" w:sz="4" w:space="0"/>
              <w:bottom w:val="single" w:color="000000" w:sz="4" w:space="0"/>
              <w:right w:val="single" w:color="000000" w:sz="4" w:space="0"/>
            </w:tcBorders>
            <w:shd w:val="clear" w:color="auto" w:fill="auto"/>
            <w:vAlign w:val="center"/>
          </w:tcPr>
          <w:p w14:paraId="07AA92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县级物流配送中心、乡镇快递物流站点等（</w:t>
            </w:r>
            <w:r>
              <w:rPr>
                <w:rStyle w:val="26"/>
                <w:rFonts w:eastAsia="宋体"/>
                <w:sz w:val="22"/>
                <w:szCs w:val="22"/>
                <w:lang w:val="en-US" w:eastAsia="zh-CN" w:bidi="ar"/>
              </w:rPr>
              <w:t>5</w:t>
            </w:r>
            <w:r>
              <w:rPr>
                <w:rStyle w:val="25"/>
                <w:sz w:val="22"/>
                <w:szCs w:val="22"/>
                <w:lang w:val="en-US" w:eastAsia="zh-CN" w:bidi="ar"/>
              </w:rPr>
              <w:t>）</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333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以发展共同配送为主要方向（</w:t>
            </w:r>
            <w:r>
              <w:rPr>
                <w:rStyle w:val="26"/>
                <w:rFonts w:eastAsia="宋体"/>
                <w:sz w:val="22"/>
                <w:szCs w:val="22"/>
                <w:lang w:val="en-US" w:eastAsia="zh-CN" w:bidi="ar"/>
              </w:rPr>
              <w:t>3</w:t>
            </w:r>
            <w:r>
              <w:rPr>
                <w:rStyle w:val="25"/>
                <w:sz w:val="22"/>
                <w:szCs w:val="22"/>
                <w:lang w:val="en-US" w:eastAsia="zh-CN" w:bidi="ar"/>
              </w:rPr>
              <w:t>）。已支持物流项目的县，除边远地区外，配送成本与省会城市基本持平，县到村配送时间一般不超过</w:t>
            </w:r>
            <w:r>
              <w:rPr>
                <w:rStyle w:val="26"/>
                <w:rFonts w:eastAsia="宋体"/>
                <w:sz w:val="22"/>
                <w:szCs w:val="22"/>
                <w:lang w:val="en-US" w:eastAsia="zh-CN" w:bidi="ar"/>
              </w:rPr>
              <w:t>3</w:t>
            </w:r>
            <w:r>
              <w:rPr>
                <w:rStyle w:val="25"/>
                <w:sz w:val="22"/>
                <w:szCs w:val="22"/>
                <w:lang w:val="en-US" w:eastAsia="zh-CN" w:bidi="ar"/>
              </w:rPr>
              <w:t>天（</w:t>
            </w:r>
            <w:r>
              <w:rPr>
                <w:rStyle w:val="26"/>
                <w:rFonts w:eastAsia="宋体"/>
                <w:sz w:val="22"/>
                <w:szCs w:val="22"/>
                <w:lang w:val="en-US" w:eastAsia="zh-CN" w:bidi="ar"/>
              </w:rPr>
              <w:t>2</w:t>
            </w:r>
            <w:r>
              <w:rPr>
                <w:rStyle w:val="25"/>
                <w:sz w:val="22"/>
                <w:szCs w:val="22"/>
                <w:lang w:val="en-US" w:eastAsia="zh-CN" w:bidi="ar"/>
              </w:rPr>
              <w:t>）。</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A69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商务部县域商业信息应用、项目信息、邮政或快递公司单价等</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D89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DF7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40" w:firstLineChars="200"/>
              <w:jc w:val="both"/>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支持国有企业新建旗级快递物流配送中心，项目建成后，将整合全旗</w:t>
            </w:r>
            <w:r>
              <w:rPr>
                <w:rStyle w:val="26"/>
                <w:rFonts w:eastAsia="宋体"/>
                <w:sz w:val="22"/>
                <w:szCs w:val="22"/>
                <w:lang w:val="en-US" w:eastAsia="zh-CN" w:bidi="ar"/>
              </w:rPr>
              <w:t>7</w:t>
            </w:r>
            <w:r>
              <w:rPr>
                <w:rStyle w:val="25"/>
                <w:sz w:val="22"/>
                <w:szCs w:val="22"/>
                <w:lang w:val="en-US" w:eastAsia="zh-CN" w:bidi="ar"/>
              </w:rPr>
              <w:t>家快递企业入驻，补齐物流短板，改善现有快递物流</w:t>
            </w:r>
            <w:r>
              <w:rPr>
                <w:rStyle w:val="26"/>
                <w:rFonts w:eastAsia="宋体"/>
                <w:sz w:val="22"/>
                <w:szCs w:val="22"/>
                <w:lang w:val="en-US" w:eastAsia="zh-CN" w:bidi="ar"/>
              </w:rPr>
              <w:t>“</w:t>
            </w:r>
            <w:r>
              <w:rPr>
                <w:rStyle w:val="25"/>
                <w:sz w:val="22"/>
                <w:szCs w:val="22"/>
                <w:lang w:val="en-US" w:eastAsia="zh-CN" w:bidi="ar"/>
              </w:rPr>
              <w:t>零、散、乱、慢</w:t>
            </w:r>
            <w:r>
              <w:rPr>
                <w:rStyle w:val="26"/>
                <w:rFonts w:eastAsia="宋体"/>
                <w:sz w:val="22"/>
                <w:szCs w:val="22"/>
                <w:lang w:val="en-US" w:eastAsia="zh-CN" w:bidi="ar"/>
              </w:rPr>
              <w:t>”</w:t>
            </w:r>
            <w:r>
              <w:rPr>
                <w:rStyle w:val="25"/>
                <w:sz w:val="22"/>
                <w:szCs w:val="22"/>
                <w:lang w:val="en-US" w:eastAsia="zh-CN" w:bidi="ar"/>
              </w:rPr>
              <w:t>现状，推动仓储、分拣、配送等资源共享，探索开展乡村快递统一分拣、配送，实现物流降本增效。</w:t>
            </w:r>
          </w:p>
        </w:tc>
      </w:tr>
      <w:tr w14:paraId="1BA10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291" w:type="pct"/>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3EBCD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bCs/>
                <w:i w:val="0"/>
                <w:iCs w:val="0"/>
                <w:color w:val="000000"/>
                <w:sz w:val="22"/>
                <w:szCs w:val="22"/>
                <w:u w:val="none"/>
              </w:rPr>
            </w:pPr>
          </w:p>
        </w:tc>
        <w:tc>
          <w:tcPr>
            <w:tcW w:w="306"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1C98FC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bCs/>
                <w:i w:val="0"/>
                <w:iCs w:val="0"/>
                <w:color w:val="000000"/>
                <w:sz w:val="22"/>
                <w:szCs w:val="22"/>
                <w:u w:val="none"/>
              </w:rPr>
            </w:pPr>
          </w:p>
        </w:tc>
        <w:tc>
          <w:tcPr>
            <w:tcW w:w="504" w:type="pct"/>
            <w:tcBorders>
              <w:top w:val="single" w:color="000000" w:sz="4" w:space="0"/>
              <w:left w:val="single" w:color="auto" w:sz="4" w:space="0"/>
              <w:bottom w:val="single" w:color="000000" w:sz="4" w:space="0"/>
              <w:right w:val="single" w:color="000000" w:sz="4" w:space="0"/>
            </w:tcBorders>
            <w:shd w:val="clear" w:color="auto" w:fill="auto"/>
            <w:vAlign w:val="center"/>
          </w:tcPr>
          <w:p w14:paraId="5C5EAF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乡镇大集、商贸中心、商超等建设改造（</w:t>
            </w:r>
            <w:r>
              <w:rPr>
                <w:rStyle w:val="26"/>
                <w:rFonts w:eastAsia="宋体"/>
                <w:sz w:val="22"/>
                <w:szCs w:val="22"/>
                <w:lang w:val="en-US" w:eastAsia="zh-CN" w:bidi="ar"/>
              </w:rPr>
              <w:t>10</w:t>
            </w:r>
            <w:r>
              <w:rPr>
                <w:rStyle w:val="25"/>
                <w:sz w:val="22"/>
                <w:szCs w:val="22"/>
                <w:lang w:val="en-US" w:eastAsia="zh-CN" w:bidi="ar"/>
              </w:rPr>
              <w:t>）</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649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资金应用于网点设施设备改造升级和服务提升，严禁用于土建、租金及具有商业地产开发性质项目，不得补助房地产开发及物业管理类企业（</w:t>
            </w:r>
            <w:r>
              <w:rPr>
                <w:rStyle w:val="26"/>
                <w:rFonts w:eastAsia="宋体"/>
                <w:sz w:val="22"/>
                <w:szCs w:val="22"/>
                <w:lang w:val="en-US" w:eastAsia="zh-CN" w:bidi="ar"/>
              </w:rPr>
              <w:t>5</w:t>
            </w:r>
            <w:r>
              <w:rPr>
                <w:rStyle w:val="25"/>
                <w:sz w:val="22"/>
                <w:szCs w:val="22"/>
                <w:lang w:val="en-US" w:eastAsia="zh-CN" w:bidi="ar"/>
              </w:rPr>
              <w:t>）；对已安排发展改革、交通运输、农业农村、邮政、供销合作等单位及商务部农产品供应链、生活必需品流通保供体系建设、现代商贸流通试点城市建设等补助资金项目，不得重复支持（</w:t>
            </w:r>
            <w:r>
              <w:rPr>
                <w:rStyle w:val="26"/>
                <w:rFonts w:eastAsia="宋体"/>
                <w:sz w:val="22"/>
                <w:szCs w:val="22"/>
                <w:lang w:val="en-US" w:eastAsia="zh-CN" w:bidi="ar"/>
              </w:rPr>
              <w:t>5</w:t>
            </w:r>
            <w:r>
              <w:rPr>
                <w:rStyle w:val="25"/>
                <w:sz w:val="22"/>
                <w:szCs w:val="22"/>
                <w:lang w:val="en-US" w:eastAsia="zh-CN" w:bidi="ar"/>
              </w:rPr>
              <w:t>）。</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4C7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商务部县域商业信息应用、项目信息</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21C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94E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40" w:firstLineChars="200"/>
              <w:jc w:val="both"/>
              <w:textAlignment w:val="center"/>
              <w:rPr>
                <w:rStyle w:val="25"/>
                <w:sz w:val="22"/>
                <w:szCs w:val="22"/>
                <w:lang w:val="en-US" w:eastAsia="zh-CN" w:bidi="ar"/>
              </w:rPr>
            </w:pPr>
            <w:r>
              <w:rPr>
                <w:rStyle w:val="25"/>
                <w:sz w:val="22"/>
                <w:szCs w:val="22"/>
                <w:lang w:val="en-US" w:eastAsia="zh-CN" w:bidi="ar"/>
              </w:rPr>
              <w:t>支持建设敖勒召其镇鹰骏时蔬冷鲜农贸市场，计划总投资</w:t>
            </w:r>
            <w:r>
              <w:rPr>
                <w:rStyle w:val="26"/>
                <w:rFonts w:eastAsia="宋体"/>
                <w:sz w:val="22"/>
                <w:szCs w:val="22"/>
                <w:lang w:val="en-US" w:eastAsia="zh-CN" w:bidi="ar"/>
              </w:rPr>
              <w:t>3000</w:t>
            </w:r>
            <w:r>
              <w:rPr>
                <w:rStyle w:val="25"/>
                <w:sz w:val="22"/>
                <w:szCs w:val="22"/>
                <w:lang w:val="en-US" w:eastAsia="zh-CN" w:bidi="ar"/>
              </w:rPr>
              <w:t>万元，项目总建筑面积</w:t>
            </w:r>
            <w:r>
              <w:rPr>
                <w:rStyle w:val="26"/>
                <w:rFonts w:eastAsia="宋体"/>
                <w:sz w:val="22"/>
                <w:szCs w:val="22"/>
                <w:lang w:val="en-US" w:eastAsia="zh-CN" w:bidi="ar"/>
              </w:rPr>
              <w:t>3482.99</w:t>
            </w:r>
            <w:r>
              <w:rPr>
                <w:rStyle w:val="25"/>
                <w:sz w:val="22"/>
                <w:szCs w:val="22"/>
                <w:lang w:val="en-US" w:eastAsia="zh-CN" w:bidi="ar"/>
              </w:rPr>
              <w:t>平方米，初步估算，扣除土地、土建等投资后，符合支持方向的给排水、电路、地面硬化、设施设备等投资可达</w:t>
            </w:r>
            <w:r>
              <w:rPr>
                <w:rStyle w:val="26"/>
                <w:rFonts w:eastAsia="宋体"/>
                <w:sz w:val="22"/>
                <w:szCs w:val="22"/>
                <w:lang w:val="en-US" w:eastAsia="zh-CN" w:bidi="ar"/>
              </w:rPr>
              <w:t>1000</w:t>
            </w:r>
            <w:r>
              <w:rPr>
                <w:rStyle w:val="25"/>
                <w:sz w:val="22"/>
                <w:szCs w:val="22"/>
                <w:lang w:val="en-US" w:eastAsia="zh-CN" w:bidi="ar"/>
              </w:rPr>
              <w:t>万元以上。</w:t>
            </w:r>
          </w:p>
          <w:p w14:paraId="5B0CEB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40" w:firstLineChars="200"/>
              <w:jc w:val="both"/>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根据旗工信和科技局比对和实施单位承诺，项目不存在重复支持情况。</w:t>
            </w:r>
          </w:p>
        </w:tc>
      </w:tr>
      <w:tr w14:paraId="3990D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91" w:type="pct"/>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FB996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bCs/>
                <w:i w:val="0"/>
                <w:iCs w:val="0"/>
                <w:color w:val="000000"/>
                <w:sz w:val="22"/>
                <w:szCs w:val="22"/>
                <w:u w:val="none"/>
              </w:rPr>
            </w:pPr>
          </w:p>
        </w:tc>
        <w:tc>
          <w:tcPr>
            <w:tcW w:w="306"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2152F3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bCs/>
                <w:i w:val="0"/>
                <w:iCs w:val="0"/>
                <w:color w:val="000000"/>
                <w:sz w:val="22"/>
                <w:szCs w:val="22"/>
                <w:u w:val="none"/>
              </w:rPr>
            </w:pPr>
          </w:p>
        </w:tc>
        <w:tc>
          <w:tcPr>
            <w:tcW w:w="504" w:type="pct"/>
            <w:tcBorders>
              <w:top w:val="single" w:color="000000" w:sz="4" w:space="0"/>
              <w:left w:val="single" w:color="auto" w:sz="4" w:space="0"/>
              <w:bottom w:val="single" w:color="000000" w:sz="4" w:space="0"/>
              <w:right w:val="single" w:color="000000" w:sz="4" w:space="0"/>
            </w:tcBorders>
            <w:shd w:val="clear" w:color="auto" w:fill="auto"/>
            <w:vAlign w:val="center"/>
          </w:tcPr>
          <w:p w14:paraId="033F42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农产品商品化处理设施建设（</w:t>
            </w:r>
            <w:r>
              <w:rPr>
                <w:rStyle w:val="26"/>
                <w:rFonts w:eastAsia="宋体"/>
                <w:sz w:val="22"/>
                <w:szCs w:val="22"/>
                <w:lang w:val="en-US" w:eastAsia="zh-CN" w:bidi="ar"/>
              </w:rPr>
              <w:t>5</w:t>
            </w:r>
            <w:r>
              <w:rPr>
                <w:rStyle w:val="25"/>
                <w:sz w:val="22"/>
                <w:szCs w:val="22"/>
                <w:lang w:val="en-US" w:eastAsia="zh-CN" w:bidi="ar"/>
              </w:rPr>
              <w:t>）</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EF7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加强与发展改革、交通运输、农业农村、供销合作等单位补助项目以及商务部农产品供应链、生活必需品流通保供体系建设项目错位，避免重复支持（</w:t>
            </w:r>
            <w:r>
              <w:rPr>
                <w:rStyle w:val="26"/>
                <w:rFonts w:eastAsia="宋体"/>
                <w:sz w:val="22"/>
                <w:szCs w:val="22"/>
                <w:lang w:val="en-US" w:eastAsia="zh-CN" w:bidi="ar"/>
              </w:rPr>
              <w:t>5</w:t>
            </w:r>
            <w:r>
              <w:rPr>
                <w:rStyle w:val="25"/>
                <w:sz w:val="22"/>
                <w:szCs w:val="22"/>
                <w:lang w:val="en-US" w:eastAsia="zh-CN" w:bidi="ar"/>
              </w:rPr>
              <w:t>）。</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E88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商务部县域商业信息应用、项目信息以及相关项目比对情况</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85B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4EC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40" w:firstLineChars="200"/>
              <w:jc w:val="both"/>
              <w:textAlignment w:val="center"/>
              <w:rPr>
                <w:rStyle w:val="25"/>
                <w:rFonts w:hint="eastAsia"/>
                <w:sz w:val="22"/>
                <w:szCs w:val="22"/>
                <w:lang w:val="en-US" w:eastAsia="zh-CN" w:bidi="ar"/>
              </w:rPr>
            </w:pPr>
            <w:r>
              <w:rPr>
                <w:rStyle w:val="25"/>
                <w:sz w:val="22"/>
                <w:szCs w:val="22"/>
                <w:lang w:val="en-US" w:eastAsia="zh-CN" w:bidi="ar"/>
              </w:rPr>
              <w:t>近年来，鄂托克前旗立足本地实际，鼓励引导农畜单位完善</w:t>
            </w:r>
            <w:r>
              <w:rPr>
                <w:rStyle w:val="25"/>
                <w:rFonts w:hint="eastAsia"/>
                <w:sz w:val="22"/>
                <w:szCs w:val="22"/>
                <w:lang w:val="en-US" w:eastAsia="zh-CN" w:bidi="ar"/>
              </w:rPr>
              <w:t>检测</w:t>
            </w:r>
            <w:r>
              <w:rPr>
                <w:rStyle w:val="25"/>
                <w:sz w:val="22"/>
                <w:szCs w:val="22"/>
                <w:lang w:val="en-US" w:eastAsia="zh-CN" w:bidi="ar"/>
              </w:rPr>
              <w:t>、预冷、分选、加工、冷藏、配货等设施完善，实现农村牧区居民收入连续多年居全市第一。</w:t>
            </w:r>
            <w:r>
              <w:rPr>
                <w:rStyle w:val="25"/>
                <w:rFonts w:hint="eastAsia"/>
                <w:sz w:val="22"/>
                <w:szCs w:val="22"/>
                <w:lang w:val="en-US" w:eastAsia="zh-CN" w:bidi="ar"/>
              </w:rPr>
              <w:t xml:space="preserve">如鄂尔多斯市草原侠食品有限公司2024年以来，新增冷库、冷藏车、牛羊肉分割线等设施；内蒙古人人益食品有限公司具备年加工30万只羊、1万头牛屠宰分割生产线，2024年来新增智能化生产管理系统。 </w:t>
            </w:r>
          </w:p>
          <w:p w14:paraId="21969B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40" w:firstLineChars="200"/>
              <w:jc w:val="both"/>
              <w:textAlignment w:val="center"/>
              <w:rPr>
                <w:rStyle w:val="25"/>
                <w:rFonts w:hint="default"/>
                <w:sz w:val="22"/>
                <w:szCs w:val="22"/>
                <w:lang w:val="en-US" w:eastAsia="zh-CN" w:bidi="ar"/>
              </w:rPr>
            </w:pPr>
            <w:r>
              <w:rPr>
                <w:rStyle w:val="25"/>
                <w:sz w:val="22"/>
                <w:szCs w:val="22"/>
                <w:lang w:val="en-US" w:eastAsia="zh-CN" w:bidi="ar"/>
              </w:rPr>
              <w:t>根据旗工信和科技局比对和实施单位承诺，项目不存在重复支持情况。</w:t>
            </w:r>
          </w:p>
        </w:tc>
      </w:tr>
      <w:tr w14:paraId="6EE1B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trPr>
        <w:tc>
          <w:tcPr>
            <w:tcW w:w="291" w:type="pct"/>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4C409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bCs/>
                <w:i w:val="0"/>
                <w:iCs w:val="0"/>
                <w:color w:val="000000"/>
                <w:sz w:val="22"/>
                <w:szCs w:val="22"/>
                <w:u w:val="none"/>
              </w:rPr>
            </w:pPr>
          </w:p>
        </w:tc>
        <w:tc>
          <w:tcPr>
            <w:tcW w:w="306"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49D724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bCs/>
                <w:i w:val="0"/>
                <w:iCs w:val="0"/>
                <w:color w:val="000000"/>
                <w:sz w:val="22"/>
                <w:szCs w:val="22"/>
                <w:u w:val="none"/>
              </w:rPr>
            </w:pPr>
          </w:p>
        </w:tc>
        <w:tc>
          <w:tcPr>
            <w:tcW w:w="504" w:type="pct"/>
            <w:tcBorders>
              <w:top w:val="single" w:color="000000" w:sz="4" w:space="0"/>
              <w:left w:val="single" w:color="auto" w:sz="4" w:space="0"/>
              <w:bottom w:val="single" w:color="000000" w:sz="4" w:space="0"/>
              <w:right w:val="single" w:color="000000" w:sz="4" w:space="0"/>
            </w:tcBorders>
            <w:shd w:val="clear" w:color="auto" w:fill="auto"/>
            <w:vAlign w:val="center"/>
          </w:tcPr>
          <w:p w14:paraId="7A2413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提高生活服务质量项目（</w:t>
            </w:r>
            <w:r>
              <w:rPr>
                <w:rStyle w:val="26"/>
                <w:rFonts w:eastAsia="宋体"/>
                <w:sz w:val="22"/>
                <w:szCs w:val="22"/>
                <w:lang w:val="en-US" w:eastAsia="zh-CN" w:bidi="ar"/>
              </w:rPr>
              <w:t>5</w:t>
            </w:r>
            <w:r>
              <w:rPr>
                <w:rStyle w:val="25"/>
                <w:sz w:val="22"/>
                <w:szCs w:val="22"/>
                <w:lang w:val="en-US" w:eastAsia="zh-CN" w:bidi="ar"/>
              </w:rPr>
              <w:t>）</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B3E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与乡镇商贸中心升级改造项目、物流配送项目相结合，注重功能提升和产业融合（</w:t>
            </w:r>
            <w:r>
              <w:rPr>
                <w:rStyle w:val="26"/>
                <w:rFonts w:eastAsia="宋体"/>
                <w:sz w:val="22"/>
                <w:szCs w:val="22"/>
                <w:lang w:val="en-US" w:eastAsia="zh-CN" w:bidi="ar"/>
              </w:rPr>
              <w:t>5</w:t>
            </w:r>
            <w:r>
              <w:rPr>
                <w:rStyle w:val="25"/>
                <w:sz w:val="22"/>
                <w:szCs w:val="22"/>
                <w:lang w:val="en-US" w:eastAsia="zh-CN" w:bidi="ar"/>
              </w:rPr>
              <w:t>）。</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532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商务部县域商业信息应用、项目信息</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6C2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821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旗级快递物流配送中心建成后，将整合本旗现有的物流资源，为当地居民提供更快捷、更优惠的快递收发服务，为</w:t>
            </w:r>
            <w:r>
              <w:rPr>
                <w:rStyle w:val="26"/>
                <w:rFonts w:eastAsia="宋体"/>
                <w:sz w:val="22"/>
                <w:szCs w:val="22"/>
                <w:lang w:val="en-US" w:eastAsia="zh-CN" w:bidi="ar"/>
              </w:rPr>
              <w:t>“</w:t>
            </w:r>
            <w:r>
              <w:rPr>
                <w:rStyle w:val="25"/>
                <w:sz w:val="22"/>
                <w:szCs w:val="22"/>
                <w:lang w:val="en-US" w:eastAsia="zh-CN" w:bidi="ar"/>
              </w:rPr>
              <w:t>工业品下乡、农产品进城</w:t>
            </w:r>
            <w:r>
              <w:rPr>
                <w:rStyle w:val="26"/>
                <w:rFonts w:eastAsia="宋体"/>
                <w:sz w:val="22"/>
                <w:szCs w:val="22"/>
                <w:lang w:val="en-US" w:eastAsia="zh-CN" w:bidi="ar"/>
              </w:rPr>
              <w:t>”</w:t>
            </w:r>
            <w:r>
              <w:rPr>
                <w:rStyle w:val="25"/>
                <w:sz w:val="22"/>
                <w:szCs w:val="22"/>
                <w:lang w:val="en-US" w:eastAsia="zh-CN" w:bidi="ar"/>
              </w:rPr>
              <w:t>双向流通奠定基础。敖勒召其镇鹰骏时蔬冷鲜农贸市场等项目建成后，将拓宽周边乡镇农产品上行销售渠道，带动农民增收，并显著改善居民购物环境，丰富居民消费品供应，实现助农增收和促进消费良性循环。</w:t>
            </w:r>
          </w:p>
        </w:tc>
      </w:tr>
      <w:tr w14:paraId="25FCE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91"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E71AC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3"/>
                <w:sz w:val="22"/>
                <w:szCs w:val="22"/>
                <w:lang w:val="en-US" w:eastAsia="zh-CN" w:bidi="ar"/>
              </w:rPr>
              <w:t>工作成效（</w:t>
            </w:r>
            <w:r>
              <w:rPr>
                <w:rStyle w:val="24"/>
                <w:rFonts w:eastAsia="宋体"/>
                <w:sz w:val="22"/>
                <w:szCs w:val="22"/>
                <w:lang w:val="en-US" w:eastAsia="zh-CN" w:bidi="ar"/>
              </w:rPr>
              <w:t>30</w:t>
            </w:r>
            <w:r>
              <w:rPr>
                <w:rStyle w:val="23"/>
                <w:sz w:val="22"/>
                <w:szCs w:val="22"/>
                <w:lang w:val="en-US" w:eastAsia="zh-CN" w:bidi="ar"/>
              </w:rPr>
              <w:t>）</w:t>
            </w:r>
          </w:p>
        </w:tc>
        <w:tc>
          <w:tcPr>
            <w:tcW w:w="306"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F93EC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Style w:val="23"/>
                <w:sz w:val="22"/>
                <w:szCs w:val="22"/>
                <w:lang w:val="en-US" w:eastAsia="zh-CN" w:bidi="ar"/>
              </w:rPr>
            </w:pPr>
            <w:r>
              <w:rPr>
                <w:rStyle w:val="23"/>
                <w:sz w:val="22"/>
                <w:szCs w:val="22"/>
                <w:lang w:val="en-US" w:eastAsia="zh-CN" w:bidi="ar"/>
              </w:rPr>
              <w:t>年度任务完成</w:t>
            </w:r>
          </w:p>
          <w:p w14:paraId="69E625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3"/>
                <w:sz w:val="22"/>
                <w:szCs w:val="22"/>
                <w:lang w:val="en-US" w:eastAsia="zh-CN" w:bidi="ar"/>
              </w:rPr>
              <w:t>情况（</w:t>
            </w:r>
            <w:r>
              <w:rPr>
                <w:rStyle w:val="24"/>
                <w:rFonts w:eastAsia="宋体"/>
                <w:sz w:val="22"/>
                <w:szCs w:val="22"/>
                <w:lang w:val="en-US" w:eastAsia="zh-CN" w:bidi="ar"/>
              </w:rPr>
              <w:t>20</w:t>
            </w:r>
            <w:r>
              <w:rPr>
                <w:rStyle w:val="23"/>
                <w:sz w:val="22"/>
                <w:szCs w:val="22"/>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071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明确县域商业目标类型和建设情况（</w:t>
            </w:r>
            <w:r>
              <w:rPr>
                <w:rStyle w:val="26"/>
                <w:rFonts w:eastAsia="宋体"/>
                <w:sz w:val="22"/>
                <w:szCs w:val="22"/>
                <w:lang w:val="en-US" w:eastAsia="zh-CN" w:bidi="ar"/>
              </w:rPr>
              <w:t>10</w:t>
            </w:r>
            <w:r>
              <w:rPr>
                <w:rStyle w:val="25"/>
                <w:sz w:val="22"/>
                <w:szCs w:val="22"/>
                <w:lang w:val="en-US" w:eastAsia="zh-CN" w:bidi="ar"/>
              </w:rPr>
              <w:t>）</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384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是否明确</w:t>
            </w:r>
            <w:r>
              <w:rPr>
                <w:rStyle w:val="26"/>
                <w:rFonts w:eastAsia="宋体"/>
                <w:sz w:val="22"/>
                <w:szCs w:val="22"/>
                <w:lang w:val="en-US" w:eastAsia="zh-CN" w:bidi="ar"/>
              </w:rPr>
              <w:t>“</w:t>
            </w:r>
            <w:r>
              <w:rPr>
                <w:rStyle w:val="25"/>
                <w:sz w:val="22"/>
                <w:szCs w:val="22"/>
                <w:lang w:val="en-US" w:eastAsia="zh-CN" w:bidi="ar"/>
              </w:rPr>
              <w:t>基本型、增强型、提升型</w:t>
            </w:r>
            <w:r>
              <w:rPr>
                <w:rStyle w:val="26"/>
                <w:rFonts w:eastAsia="宋体"/>
                <w:sz w:val="22"/>
                <w:szCs w:val="22"/>
                <w:lang w:val="en-US" w:eastAsia="zh-CN" w:bidi="ar"/>
              </w:rPr>
              <w:t>”</w:t>
            </w:r>
            <w:r>
              <w:rPr>
                <w:rStyle w:val="25"/>
                <w:sz w:val="22"/>
                <w:szCs w:val="22"/>
                <w:lang w:val="en-US" w:eastAsia="zh-CN" w:bidi="ar"/>
              </w:rPr>
              <w:t>目标类型和建成时间，工作进展情况（</w:t>
            </w:r>
            <w:r>
              <w:rPr>
                <w:rStyle w:val="26"/>
                <w:rFonts w:eastAsia="宋体"/>
                <w:sz w:val="22"/>
                <w:szCs w:val="22"/>
                <w:lang w:val="en-US" w:eastAsia="zh-CN" w:bidi="ar"/>
              </w:rPr>
              <w:t>5</w:t>
            </w:r>
            <w:r>
              <w:rPr>
                <w:rStyle w:val="25"/>
                <w:sz w:val="22"/>
                <w:szCs w:val="22"/>
                <w:lang w:val="en-US" w:eastAsia="zh-CN" w:bidi="ar"/>
              </w:rPr>
              <w:t>）；是否按发展目标和实现年度合理安排工作进度，是否按时开展达标验收评估工作（</w:t>
            </w:r>
            <w:r>
              <w:rPr>
                <w:rStyle w:val="26"/>
                <w:rFonts w:eastAsia="宋体"/>
                <w:sz w:val="22"/>
                <w:szCs w:val="22"/>
                <w:lang w:val="en-US" w:eastAsia="zh-CN" w:bidi="ar"/>
              </w:rPr>
              <w:t>5</w:t>
            </w:r>
            <w:r>
              <w:rPr>
                <w:rStyle w:val="25"/>
                <w:sz w:val="22"/>
                <w:szCs w:val="22"/>
                <w:lang w:val="en-US" w:eastAsia="zh-CN" w:bidi="ar"/>
              </w:rPr>
              <w:t>）。</w:t>
            </w: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AC0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省级有关建设完成情况及验收资料、第三方大数据等</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FFC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eastAsia="宋体" w:cs="Times New Roman"/>
                <w:i w:val="0"/>
                <w:iCs w:val="0"/>
                <w:color w:val="000000"/>
                <w:kern w:val="0"/>
                <w:sz w:val="22"/>
                <w:szCs w:val="22"/>
                <w:u w:val="none"/>
                <w:lang w:val="en-US" w:eastAsia="zh-CN" w:bidi="ar"/>
              </w:rPr>
              <w:t>10</w:t>
            </w:r>
          </w:p>
        </w:tc>
        <w:tc>
          <w:tcPr>
            <w:tcW w:w="1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DE9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40" w:firstLineChars="20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方案中明确于2025年底全旗县域商业体系建设达到基本型，计划于2025年底前完成达标验收评估工作，各项工作进度与目标计划一致。</w:t>
            </w:r>
          </w:p>
        </w:tc>
      </w:tr>
      <w:tr w14:paraId="7BB68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6" w:hRule="atLeast"/>
        </w:trPr>
        <w:tc>
          <w:tcPr>
            <w:tcW w:w="29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2CCC0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bCs/>
                <w:i w:val="0"/>
                <w:iCs w:val="0"/>
                <w:color w:val="000000"/>
                <w:sz w:val="22"/>
                <w:szCs w:val="22"/>
                <w:u w:val="none"/>
              </w:rPr>
            </w:pPr>
          </w:p>
        </w:tc>
        <w:tc>
          <w:tcPr>
            <w:tcW w:w="30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5735D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bCs/>
                <w:i w:val="0"/>
                <w:iCs w:val="0"/>
                <w:color w:val="000000"/>
                <w:sz w:val="22"/>
                <w:szCs w:val="22"/>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A25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约束性指标完成情况（</w:t>
            </w:r>
            <w:r>
              <w:rPr>
                <w:rStyle w:val="26"/>
                <w:rFonts w:eastAsia="宋体"/>
                <w:sz w:val="22"/>
                <w:szCs w:val="22"/>
                <w:lang w:val="en-US" w:eastAsia="zh-CN" w:bidi="ar"/>
              </w:rPr>
              <w:t>10</w:t>
            </w:r>
            <w:r>
              <w:rPr>
                <w:rStyle w:val="25"/>
                <w:sz w:val="22"/>
                <w:szCs w:val="22"/>
                <w:lang w:val="en-US" w:eastAsia="zh-CN" w:bidi="ar"/>
              </w:rPr>
              <w:t>）</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8B0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县城综合商贸服务中心、乡镇商贸中心、村级便民商店新建改造数量和覆盖率增长（</w:t>
            </w:r>
            <w:r>
              <w:rPr>
                <w:rStyle w:val="26"/>
                <w:rFonts w:eastAsia="宋体"/>
                <w:sz w:val="22"/>
                <w:szCs w:val="22"/>
                <w:lang w:val="en-US" w:eastAsia="zh-CN" w:bidi="ar"/>
              </w:rPr>
              <w:t>5</w:t>
            </w:r>
            <w:r>
              <w:rPr>
                <w:rStyle w:val="25"/>
                <w:sz w:val="22"/>
                <w:szCs w:val="22"/>
                <w:lang w:val="en-US" w:eastAsia="zh-CN" w:bidi="ar"/>
              </w:rPr>
              <w:t>）；县级物流配送中心、乡镇物流配送中心新建改造数量和覆盖率增长（</w:t>
            </w:r>
            <w:r>
              <w:rPr>
                <w:rStyle w:val="26"/>
                <w:rFonts w:eastAsia="宋体"/>
                <w:sz w:val="22"/>
                <w:szCs w:val="22"/>
                <w:lang w:val="en-US" w:eastAsia="zh-CN" w:bidi="ar"/>
              </w:rPr>
              <w:t>3</w:t>
            </w:r>
            <w:r>
              <w:rPr>
                <w:rStyle w:val="25"/>
                <w:sz w:val="22"/>
                <w:szCs w:val="22"/>
                <w:lang w:val="en-US" w:eastAsia="zh-CN" w:bidi="ar"/>
              </w:rPr>
              <w:t>）；共同配送占比等（</w:t>
            </w:r>
            <w:r>
              <w:rPr>
                <w:rStyle w:val="26"/>
                <w:rFonts w:eastAsia="宋体"/>
                <w:sz w:val="22"/>
                <w:szCs w:val="22"/>
                <w:lang w:val="en-US" w:eastAsia="zh-CN" w:bidi="ar"/>
              </w:rPr>
              <w:t>2</w:t>
            </w:r>
            <w:r>
              <w:rPr>
                <w:rStyle w:val="25"/>
                <w:sz w:val="22"/>
                <w:szCs w:val="22"/>
                <w:lang w:val="en-US" w:eastAsia="zh-CN" w:bidi="ar"/>
              </w:rPr>
              <w:t>）。乡镇集（农）贸市场覆盖率低于全省平均水平的，该项不得分。</w:t>
            </w: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16C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default" w:ascii="Times New Roman" w:hAnsi="Times New Roman" w:eastAsia="宋体" w:cs="Times New Roman"/>
                <w:i w:val="0"/>
                <w:iCs w:val="0"/>
                <w:color w:val="000000"/>
                <w:sz w:val="22"/>
                <w:szCs w:val="22"/>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EAF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eastAsia="宋体" w:cs="Times New Roman"/>
                <w:i w:val="0"/>
                <w:iCs w:val="0"/>
                <w:color w:val="000000"/>
                <w:kern w:val="0"/>
                <w:sz w:val="22"/>
                <w:szCs w:val="22"/>
                <w:u w:val="none"/>
                <w:lang w:val="en-US" w:eastAsia="zh-CN" w:bidi="ar"/>
              </w:rPr>
              <w:t>8</w:t>
            </w:r>
          </w:p>
        </w:tc>
        <w:tc>
          <w:tcPr>
            <w:tcW w:w="1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291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40" w:firstLineChars="200"/>
              <w:jc w:val="both"/>
              <w:textAlignment w:val="center"/>
              <w:rPr>
                <w:rStyle w:val="25"/>
                <w:rFonts w:hint="eastAsia"/>
                <w:sz w:val="22"/>
                <w:szCs w:val="22"/>
                <w:lang w:val="en-US" w:eastAsia="zh-CN" w:bidi="ar"/>
              </w:rPr>
            </w:pPr>
            <w:r>
              <w:rPr>
                <w:rStyle w:val="25"/>
                <w:rFonts w:hint="eastAsia"/>
                <w:sz w:val="22"/>
                <w:szCs w:val="22"/>
                <w:lang w:val="en-US" w:eastAsia="zh-CN" w:bidi="ar"/>
              </w:rPr>
              <w:t>市场化建设一个县城综合商贸服务中心——鄂托克前旗元丰商场，经营面积约9500平方米，可满足全旗居民多元化、高档型消费需求；鄂托克前旗共有敖勒召其镇、上海庙镇、城川镇、昂素镇等4个乡镇，其中，敖勒召其镇、上海庙镇已建有乡镇商贸中心，且均达到增强型；鄂托克前旗共有68个建制村，各村均建有便利店、门市部、小卖部，全县实际便民商店服务覆盖率达100%。</w:t>
            </w:r>
          </w:p>
          <w:p w14:paraId="75204E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40" w:firstLineChars="200"/>
              <w:jc w:val="both"/>
              <w:textAlignment w:val="center"/>
              <w:rPr>
                <w:rStyle w:val="25"/>
                <w:rFonts w:hint="default"/>
                <w:sz w:val="22"/>
                <w:szCs w:val="22"/>
                <w:lang w:val="en-US" w:eastAsia="zh-CN" w:bidi="ar"/>
              </w:rPr>
            </w:pPr>
            <w:r>
              <w:rPr>
                <w:rStyle w:val="25"/>
                <w:rFonts w:hint="default"/>
                <w:sz w:val="22"/>
                <w:szCs w:val="22"/>
                <w:lang w:val="en-US" w:eastAsia="zh-CN" w:bidi="ar"/>
              </w:rPr>
              <w:t>鄂托克前旗在文化产业园建有县级物流配送中心1个，入驻有顺丰、京东、韵达、中通、圆通、申通、极兔等快递企业，设有物流寄递安检中心，服务全旗所有镇（乡）、村，覆盖率100%</w:t>
            </w:r>
            <w:r>
              <w:rPr>
                <w:rStyle w:val="25"/>
                <w:rFonts w:hint="eastAsia"/>
                <w:sz w:val="22"/>
                <w:szCs w:val="22"/>
                <w:lang w:val="en-US" w:eastAsia="zh-CN" w:bidi="ar"/>
              </w:rPr>
              <w:t>，目前实际共同配送率较低</w:t>
            </w:r>
            <w:r>
              <w:rPr>
                <w:rStyle w:val="25"/>
                <w:rFonts w:hint="default"/>
                <w:sz w:val="22"/>
                <w:szCs w:val="22"/>
                <w:lang w:val="en-US" w:eastAsia="zh-CN" w:bidi="ar"/>
              </w:rPr>
              <w:t>。惠民快递物流配送中心项目建成后将成为新的县级物流配送中心，解决现有快递场地空间不足、设施落后等问题，探索统一分拣、统一配送，实现场地、设施、人员等资源共享提升效率，降低成本，补齐物流短板</w:t>
            </w:r>
            <w:r>
              <w:rPr>
                <w:rStyle w:val="25"/>
                <w:rFonts w:hint="eastAsia"/>
                <w:sz w:val="22"/>
                <w:szCs w:val="22"/>
                <w:lang w:val="en-US" w:eastAsia="zh-CN" w:bidi="ar"/>
              </w:rPr>
              <w:t>，预计共同配送率可达到40%</w:t>
            </w:r>
            <w:r>
              <w:rPr>
                <w:rStyle w:val="25"/>
                <w:rFonts w:hint="default"/>
                <w:sz w:val="22"/>
                <w:szCs w:val="22"/>
                <w:lang w:val="en-US" w:eastAsia="zh-CN" w:bidi="ar"/>
              </w:rPr>
              <w:t>。</w:t>
            </w:r>
          </w:p>
          <w:p w14:paraId="6F1A8E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40" w:firstLineChars="200"/>
              <w:jc w:val="both"/>
              <w:textAlignment w:val="center"/>
              <w:rPr>
                <w:rStyle w:val="25"/>
                <w:rFonts w:hint="default"/>
                <w:sz w:val="22"/>
                <w:szCs w:val="22"/>
                <w:lang w:val="en-US" w:eastAsia="zh-CN" w:bidi="ar"/>
              </w:rPr>
            </w:pPr>
            <w:r>
              <w:rPr>
                <w:rStyle w:val="25"/>
                <w:rFonts w:hint="eastAsia"/>
                <w:sz w:val="22"/>
                <w:szCs w:val="22"/>
                <w:lang w:val="en-US" w:eastAsia="zh-CN" w:bidi="ar"/>
              </w:rPr>
              <w:t>支持</w:t>
            </w:r>
            <w:r>
              <w:rPr>
                <w:rStyle w:val="25"/>
                <w:rFonts w:hint="default"/>
                <w:sz w:val="22"/>
                <w:szCs w:val="22"/>
                <w:lang w:val="en-US" w:eastAsia="zh-CN" w:bidi="ar"/>
              </w:rPr>
              <w:t>建设敖勒召其镇鹰骏时蔬冷鲜农贸市场，总建筑面积3482.99平方米，覆盖鄂托克前旗4镇和相邻5镇2乡</w:t>
            </w:r>
            <w:r>
              <w:rPr>
                <w:rStyle w:val="25"/>
                <w:rFonts w:hint="eastAsia"/>
                <w:sz w:val="22"/>
                <w:szCs w:val="22"/>
                <w:lang w:val="en-US" w:eastAsia="zh-CN" w:bidi="ar"/>
              </w:rPr>
              <w:t>，覆盖率100%</w:t>
            </w:r>
            <w:r>
              <w:rPr>
                <w:rStyle w:val="25"/>
                <w:rFonts w:hint="default"/>
                <w:sz w:val="22"/>
                <w:szCs w:val="22"/>
                <w:lang w:val="en-US" w:eastAsia="zh-CN" w:bidi="ar"/>
              </w:rPr>
              <w:t>。</w:t>
            </w:r>
          </w:p>
        </w:tc>
      </w:tr>
      <w:tr w14:paraId="30DAB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trPr>
        <w:tc>
          <w:tcPr>
            <w:tcW w:w="291"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549A84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bCs/>
                <w:i w:val="0"/>
                <w:iCs w:val="0"/>
                <w:color w:val="000000"/>
                <w:sz w:val="22"/>
                <w:szCs w:val="22"/>
                <w:u w:val="none"/>
              </w:rPr>
            </w:pPr>
          </w:p>
        </w:tc>
        <w:tc>
          <w:tcPr>
            <w:tcW w:w="306" w:type="pct"/>
            <w:tcBorders>
              <w:top w:val="single" w:color="auto" w:sz="4" w:space="0"/>
              <w:left w:val="single" w:color="000000" w:sz="4" w:space="0"/>
              <w:bottom w:val="single" w:color="auto" w:sz="4" w:space="0"/>
              <w:right w:val="single" w:color="000000" w:sz="4" w:space="0"/>
            </w:tcBorders>
            <w:shd w:val="clear" w:color="auto" w:fill="auto"/>
            <w:vAlign w:val="center"/>
          </w:tcPr>
          <w:p w14:paraId="421085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3"/>
                <w:sz w:val="22"/>
                <w:szCs w:val="22"/>
                <w:lang w:val="en-US" w:eastAsia="zh-CN" w:bidi="ar"/>
              </w:rPr>
              <w:t>助力乡村振兴（</w:t>
            </w:r>
            <w:r>
              <w:rPr>
                <w:rStyle w:val="24"/>
                <w:rFonts w:eastAsia="宋体"/>
                <w:sz w:val="22"/>
                <w:szCs w:val="22"/>
                <w:lang w:val="en-US" w:eastAsia="zh-CN" w:bidi="ar"/>
              </w:rPr>
              <w:t>5</w:t>
            </w:r>
            <w:r>
              <w:rPr>
                <w:rStyle w:val="23"/>
                <w:sz w:val="22"/>
                <w:szCs w:val="22"/>
                <w:lang w:val="en-US" w:eastAsia="zh-CN" w:bidi="ar"/>
              </w:rPr>
              <w:t>）</w:t>
            </w:r>
          </w:p>
        </w:tc>
        <w:tc>
          <w:tcPr>
            <w:tcW w:w="504" w:type="pct"/>
            <w:tcBorders>
              <w:top w:val="single" w:color="000000" w:sz="4" w:space="0"/>
              <w:left w:val="single" w:color="000000" w:sz="4" w:space="0"/>
              <w:bottom w:val="single" w:color="auto" w:sz="4" w:space="0"/>
              <w:right w:val="single" w:color="000000" w:sz="4" w:space="0"/>
            </w:tcBorders>
            <w:shd w:val="clear" w:color="auto" w:fill="auto"/>
            <w:vAlign w:val="center"/>
          </w:tcPr>
          <w:p w14:paraId="010A74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带动就业增收、拉动投资、促进消费（</w:t>
            </w:r>
            <w:r>
              <w:rPr>
                <w:rStyle w:val="26"/>
                <w:rFonts w:eastAsia="宋体"/>
                <w:sz w:val="22"/>
                <w:szCs w:val="22"/>
                <w:lang w:val="en-US" w:eastAsia="zh-CN" w:bidi="ar"/>
              </w:rPr>
              <w:t>5</w:t>
            </w:r>
            <w:r>
              <w:rPr>
                <w:rStyle w:val="25"/>
                <w:sz w:val="22"/>
                <w:szCs w:val="22"/>
                <w:lang w:val="en-US" w:eastAsia="zh-CN" w:bidi="ar"/>
              </w:rPr>
              <w:t>）</w:t>
            </w:r>
          </w:p>
        </w:tc>
        <w:tc>
          <w:tcPr>
            <w:tcW w:w="1094" w:type="pct"/>
            <w:tcBorders>
              <w:top w:val="single" w:color="000000" w:sz="4" w:space="0"/>
              <w:left w:val="single" w:color="000000" w:sz="4" w:space="0"/>
              <w:bottom w:val="single" w:color="auto" w:sz="4" w:space="0"/>
              <w:right w:val="single" w:color="000000" w:sz="4" w:space="0"/>
            </w:tcBorders>
            <w:shd w:val="clear" w:color="auto" w:fill="auto"/>
            <w:vAlign w:val="center"/>
          </w:tcPr>
          <w:p w14:paraId="323B32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带动就业人次、拉动社会投资数额、乡村消费品零售额等数据（</w:t>
            </w:r>
            <w:r>
              <w:rPr>
                <w:rStyle w:val="26"/>
                <w:rFonts w:eastAsia="宋体"/>
                <w:sz w:val="22"/>
                <w:szCs w:val="22"/>
                <w:lang w:val="en-US" w:eastAsia="zh-CN" w:bidi="ar"/>
              </w:rPr>
              <w:t>5</w:t>
            </w:r>
            <w:r>
              <w:rPr>
                <w:rStyle w:val="25"/>
                <w:sz w:val="22"/>
                <w:szCs w:val="22"/>
                <w:lang w:val="en-US" w:eastAsia="zh-CN" w:bidi="ar"/>
              </w:rPr>
              <w:t>）。</w:t>
            </w:r>
          </w:p>
        </w:tc>
        <w:tc>
          <w:tcPr>
            <w:tcW w:w="662" w:type="pct"/>
            <w:tcBorders>
              <w:top w:val="nil"/>
              <w:left w:val="single" w:color="000000" w:sz="4" w:space="0"/>
              <w:bottom w:val="single" w:color="auto" w:sz="4" w:space="0"/>
              <w:right w:val="single" w:color="000000" w:sz="4" w:space="0"/>
            </w:tcBorders>
            <w:shd w:val="clear" w:color="auto" w:fill="auto"/>
            <w:vAlign w:val="center"/>
          </w:tcPr>
          <w:p w14:paraId="09EFE7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地方政府部门统计数据、第三方大数据等</w:t>
            </w:r>
          </w:p>
        </w:tc>
        <w:tc>
          <w:tcPr>
            <w:tcW w:w="315" w:type="pct"/>
            <w:tcBorders>
              <w:top w:val="single" w:color="000000" w:sz="4" w:space="0"/>
              <w:left w:val="single" w:color="000000" w:sz="4" w:space="0"/>
              <w:bottom w:val="single" w:color="auto" w:sz="4" w:space="0"/>
              <w:right w:val="single" w:color="000000" w:sz="4" w:space="0"/>
            </w:tcBorders>
            <w:shd w:val="clear" w:color="auto" w:fill="auto"/>
            <w:vAlign w:val="center"/>
          </w:tcPr>
          <w:p w14:paraId="2F2205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826" w:type="pct"/>
            <w:tcBorders>
              <w:top w:val="single" w:color="000000" w:sz="4" w:space="0"/>
              <w:left w:val="single" w:color="000000" w:sz="4" w:space="0"/>
              <w:bottom w:val="single" w:color="auto" w:sz="4" w:space="0"/>
              <w:right w:val="single" w:color="000000" w:sz="4" w:space="0"/>
            </w:tcBorders>
            <w:shd w:val="clear" w:color="auto" w:fill="auto"/>
            <w:vAlign w:val="center"/>
          </w:tcPr>
          <w:p w14:paraId="25571E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40" w:firstLineChars="20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鄂托克前旗实施县域商业建设行动预计将直接带动就业350人，间接带动1000余人就业，较好促进本地农产品的上行销售，拓宽农民的增收渠道。此外，该行动还将带动了相关产业的发展，如物流、仓储、包装等，进一步拉动社会资本投入，为乡村振兴注入新的活力。</w:t>
            </w:r>
          </w:p>
          <w:p w14:paraId="5A98DA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统计，2024年，全旗批发和零售业固定资产投资完成9047万元，同比增长100%；社会消费品零售总额完成30.19亿元，同比增长8.2%，其中乡村社会消费品零售总额完成6.58亿元，同比增长8.5%。农村平均可支配收入29824元，同比增长6.0%。</w:t>
            </w:r>
          </w:p>
        </w:tc>
      </w:tr>
      <w:tr w14:paraId="284E4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291"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72EECD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bCs/>
                <w:i w:val="0"/>
                <w:iCs w:val="0"/>
                <w:color w:val="000000"/>
                <w:sz w:val="22"/>
                <w:szCs w:val="22"/>
                <w:u w:val="none"/>
              </w:rPr>
            </w:pPr>
          </w:p>
        </w:tc>
        <w:tc>
          <w:tcPr>
            <w:tcW w:w="306" w:type="pct"/>
            <w:tcBorders>
              <w:top w:val="single" w:color="auto" w:sz="4" w:space="0"/>
              <w:left w:val="single" w:color="auto" w:sz="4" w:space="0"/>
              <w:bottom w:val="single" w:color="auto" w:sz="4" w:space="0"/>
              <w:right w:val="single" w:color="auto" w:sz="4" w:space="0"/>
            </w:tcBorders>
            <w:shd w:val="clear" w:color="auto" w:fill="auto"/>
            <w:vAlign w:val="center"/>
          </w:tcPr>
          <w:p w14:paraId="593E1A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b/>
                <w:bCs/>
                <w:i w:val="0"/>
                <w:iCs w:val="0"/>
                <w:color w:val="000000"/>
                <w:sz w:val="22"/>
                <w:szCs w:val="22"/>
                <w:u w:val="none"/>
              </w:rPr>
            </w:pPr>
            <w:r>
              <w:rPr>
                <w:rStyle w:val="23"/>
                <w:sz w:val="22"/>
                <w:szCs w:val="22"/>
                <w:lang w:val="en-US" w:eastAsia="zh-CN" w:bidi="ar"/>
              </w:rPr>
              <w:t>服务对象满意度（</w:t>
            </w:r>
            <w:r>
              <w:rPr>
                <w:rStyle w:val="24"/>
                <w:rFonts w:eastAsia="宋体"/>
                <w:sz w:val="22"/>
                <w:szCs w:val="22"/>
                <w:lang w:val="en-US" w:eastAsia="zh-CN" w:bidi="ar"/>
              </w:rPr>
              <w:t>5</w:t>
            </w:r>
            <w:r>
              <w:rPr>
                <w:rStyle w:val="23"/>
                <w:sz w:val="22"/>
                <w:szCs w:val="22"/>
                <w:lang w:val="en-US" w:eastAsia="zh-CN" w:bidi="ar"/>
              </w:rPr>
              <w:t>）</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181002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县域商业建设行动项目服务对象满意度调查（</w:t>
            </w:r>
            <w:r>
              <w:rPr>
                <w:rStyle w:val="26"/>
                <w:rFonts w:eastAsia="宋体"/>
                <w:sz w:val="22"/>
                <w:szCs w:val="22"/>
                <w:lang w:val="en-US" w:eastAsia="zh-CN" w:bidi="ar"/>
              </w:rPr>
              <w:t>5</w:t>
            </w:r>
            <w:r>
              <w:rPr>
                <w:rStyle w:val="25"/>
                <w:sz w:val="22"/>
                <w:szCs w:val="22"/>
                <w:lang w:val="en-US" w:eastAsia="zh-CN" w:bidi="ar"/>
              </w:rPr>
              <w:t>）</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2E761A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围绕县域商业建设行动支持建设改造乡镇商贸中心、物流配送中心等项目，对服务企业、个体商户、合作社等进行满意度调查，满意度一般不低于</w:t>
            </w:r>
            <w:r>
              <w:rPr>
                <w:rStyle w:val="26"/>
                <w:rFonts w:eastAsia="宋体"/>
                <w:sz w:val="22"/>
                <w:szCs w:val="22"/>
                <w:lang w:val="en-US" w:eastAsia="zh-CN" w:bidi="ar"/>
              </w:rPr>
              <w:t>80%</w:t>
            </w:r>
            <w:r>
              <w:rPr>
                <w:rStyle w:val="25"/>
                <w:sz w:val="22"/>
                <w:szCs w:val="22"/>
                <w:lang w:val="en-US" w:eastAsia="zh-CN" w:bidi="ar"/>
              </w:rPr>
              <w:t>（</w:t>
            </w:r>
            <w:r>
              <w:rPr>
                <w:rStyle w:val="26"/>
                <w:rFonts w:eastAsia="宋体"/>
                <w:sz w:val="22"/>
                <w:szCs w:val="22"/>
                <w:lang w:val="en-US" w:eastAsia="zh-CN" w:bidi="ar"/>
              </w:rPr>
              <w:t>5</w:t>
            </w:r>
            <w:r>
              <w:rPr>
                <w:rStyle w:val="25"/>
                <w:sz w:val="22"/>
                <w:szCs w:val="22"/>
                <w:lang w:val="en-US" w:eastAsia="zh-CN" w:bidi="ar"/>
              </w:rPr>
              <w:t>）。</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5DE02E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问卷调查、电话回访等，并进行必要的统计分析</w:t>
            </w:r>
          </w:p>
        </w:tc>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14:paraId="3BCC5B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826" w:type="pct"/>
            <w:tcBorders>
              <w:top w:val="single" w:color="auto" w:sz="4" w:space="0"/>
              <w:left w:val="single" w:color="auto" w:sz="4" w:space="0"/>
              <w:bottom w:val="single" w:color="auto" w:sz="4" w:space="0"/>
              <w:right w:val="single" w:color="auto" w:sz="4" w:space="0"/>
            </w:tcBorders>
            <w:shd w:val="clear" w:color="auto" w:fill="auto"/>
            <w:vAlign w:val="center"/>
          </w:tcPr>
          <w:p w14:paraId="7D7427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40" w:firstLineChars="200"/>
              <w:jc w:val="both"/>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服务</w:t>
            </w:r>
            <w:r>
              <w:rPr>
                <w:rStyle w:val="25"/>
                <w:rFonts w:hint="eastAsia"/>
                <w:sz w:val="22"/>
                <w:szCs w:val="22"/>
                <w:lang w:val="en-US" w:eastAsia="zh-CN" w:bidi="ar"/>
              </w:rPr>
              <w:t>对象</w:t>
            </w:r>
            <w:r>
              <w:rPr>
                <w:rStyle w:val="25"/>
                <w:sz w:val="22"/>
                <w:szCs w:val="22"/>
                <w:lang w:val="en-US" w:eastAsia="zh-CN" w:bidi="ar"/>
              </w:rPr>
              <w:t>满意度</w:t>
            </w:r>
            <w:r>
              <w:rPr>
                <w:rStyle w:val="26"/>
                <w:rFonts w:eastAsia="宋体"/>
                <w:sz w:val="22"/>
                <w:szCs w:val="22"/>
                <w:lang w:val="en-US" w:eastAsia="zh-CN" w:bidi="ar"/>
              </w:rPr>
              <w:t>100%</w:t>
            </w:r>
          </w:p>
        </w:tc>
      </w:tr>
      <w:tr w14:paraId="251B7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85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BB52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2"/>
                <w:szCs w:val="22"/>
                <w:u w:val="none"/>
              </w:rPr>
            </w:pPr>
            <w:r>
              <w:rPr>
                <w:rStyle w:val="25"/>
                <w:sz w:val="22"/>
                <w:szCs w:val="22"/>
                <w:lang w:val="en-US" w:eastAsia="zh-CN" w:bidi="ar"/>
              </w:rPr>
              <w:t>合计</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2A4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Times New Roman" w:hAnsi="Times New Roman" w:eastAsia="宋体" w:cs="Times New Roman"/>
                <w:i w:val="0"/>
                <w:iCs w:val="0"/>
                <w:color w:val="000000"/>
                <w:kern w:val="0"/>
                <w:sz w:val="22"/>
                <w:szCs w:val="22"/>
                <w:u w:val="none"/>
                <w:lang w:val="en-US" w:eastAsia="zh-CN" w:bidi="ar"/>
              </w:rPr>
              <w:t>7</w:t>
            </w:r>
          </w:p>
        </w:tc>
        <w:tc>
          <w:tcPr>
            <w:tcW w:w="1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EB6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default" w:ascii="Times New Roman" w:hAnsi="Times New Roman" w:eastAsia="宋体" w:cs="Times New Roman"/>
                <w:i w:val="0"/>
                <w:iCs w:val="0"/>
                <w:color w:val="000000"/>
                <w:sz w:val="22"/>
                <w:szCs w:val="22"/>
                <w:u w:val="none"/>
              </w:rPr>
            </w:pPr>
          </w:p>
        </w:tc>
      </w:tr>
    </w:tbl>
    <w:p w14:paraId="7F816AEE">
      <w:pPr>
        <w:keepNext w:val="0"/>
        <w:keepLines w:val="0"/>
        <w:pageBreakBefore w:val="0"/>
        <w:widowControl w:val="0"/>
        <w:kinsoku/>
        <w:wordWrap/>
        <w:overflowPunct/>
        <w:topLinePunct w:val="0"/>
        <w:autoSpaceDE/>
        <w:autoSpaceDN/>
        <w:bidi w:val="0"/>
        <w:adjustRightInd/>
        <w:spacing w:line="360" w:lineRule="auto"/>
        <w:contextualSpacing/>
        <w:textAlignment w:val="auto"/>
        <w:rPr>
          <w:rFonts w:ascii="Times New Roman" w:hAnsi="Times New Roman" w:eastAsia="仿宋_GB2312" w:cs="Times New Roman"/>
          <w:sz w:val="32"/>
          <w:szCs w:val="32"/>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FECB5E-38F7-4E47-8C15-4268011458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altName w:val="宋体"/>
    <w:panose1 w:val="02000500000000000000"/>
    <w:charset w:val="86"/>
    <w:family w:val="auto"/>
    <w:pitch w:val="default"/>
    <w:sig w:usb0="00000000" w:usb1="00000000" w:usb2="00000016" w:usb3="00000000" w:csb0="00040001" w:csb1="0000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2" w:fontKey="{6FB3E3E2-426F-44C3-AC35-3B98C0244BD5}"/>
  </w:font>
  <w:font w:name="仿宋">
    <w:panose1 w:val="02010609060101010101"/>
    <w:charset w:val="86"/>
    <w:family w:val="modern"/>
    <w:pitch w:val="default"/>
    <w:sig w:usb0="800002BF" w:usb1="38CF7CFA" w:usb2="00000016" w:usb3="00000000" w:csb0="00040001" w:csb1="00000000"/>
    <w:embedRegular r:id="rId3" w:fontKey="{6DD20E70-1CAA-49D3-8A83-0A1759396810}"/>
  </w:font>
  <w:font w:name="楷体">
    <w:panose1 w:val="02010609060101010101"/>
    <w:charset w:val="86"/>
    <w:family w:val="modern"/>
    <w:pitch w:val="default"/>
    <w:sig w:usb0="800002BF" w:usb1="38CF7CFA" w:usb2="00000016" w:usb3="00000000" w:csb0="00040001" w:csb1="00000000"/>
    <w:embedRegular r:id="rId4" w:fontKey="{DB06AF36-688F-40CA-BACE-AD016F61CE5C}"/>
  </w:font>
  <w:font w:name="方正小标宋简体">
    <w:panose1 w:val="03000509000000000000"/>
    <w:charset w:val="86"/>
    <w:family w:val="auto"/>
    <w:pitch w:val="default"/>
    <w:sig w:usb0="00000001" w:usb1="080E0000" w:usb2="00000000" w:usb3="00000000" w:csb0="00040000" w:csb1="00000000"/>
    <w:embedRegular r:id="rId5" w:fontKey="{D35A7B38-9D3D-454E-AC60-523E32CA345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D6B7D">
    <w:pPr>
      <w:pStyle w:val="8"/>
      <w:jc w:val="center"/>
    </w:pPr>
  </w:p>
  <w:p w14:paraId="3A0D7D7A">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ECD46">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6463"/>
                            <w:docPartObj>
                              <w:docPartGallery w:val="autotext"/>
                            </w:docPartObj>
                          </w:sdtPr>
                          <w:sdtContent>
                            <w:p w14:paraId="6C8903DE">
                              <w:pPr>
                                <w:pStyle w:val="8"/>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14:paraId="667515F6">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47456463"/>
                      <w:docPartObj>
                        <w:docPartGallery w:val="autotext"/>
                      </w:docPartObj>
                    </w:sdtPr>
                    <w:sdtContent>
                      <w:p w14:paraId="6C8903DE">
                        <w:pPr>
                          <w:pStyle w:val="8"/>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14:paraId="667515F6">
                    <w:pPr>
                      <w:pStyle w:val="5"/>
                    </w:pPr>
                  </w:p>
                </w:txbxContent>
              </v:textbox>
            </v:shape>
          </w:pict>
        </mc:Fallback>
      </mc:AlternateContent>
    </w:r>
  </w:p>
  <w:p w14:paraId="74D66ED4">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AFA45">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22935" cy="3651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22935" cy="365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CFA0C9">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3</w:t>
                          </w:r>
                          <w:r>
                            <w:rPr>
                              <w:rFonts w:hint="default" w:ascii="Times New Roman" w:hAnsi="Times New Roman" w:cs="Times New Roman"/>
                              <w:sz w:val="20"/>
                              <w:szCs w:val="20"/>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8.75pt;width:49.05pt;mso-position-horizontal:center;mso-position-horizontal-relative:margin;z-index:251660288;mso-width-relative:page;mso-height-relative:page;" filled="f" stroked="f" coordsize="21600,21600" o:gfxdata="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6zNal1AAAAAMBAAAPAAAAAAAAAAEAIAAAACIAAABkcnMvZG93bnJldi54&#10;bWxQSwECFAAUAAAACACHTuJALQyc6jcCAABhBAAADgAAAAAAAAABACAAAAAjAQAAZHJzL2Uyb0Rv&#10;Yy54bWxQSwUGAAAAAAYABgBZAQAAzAUAAAAA&#10;">
              <v:fill on="f" focussize="0,0"/>
              <v:stroke on="f" weight="0.5pt"/>
              <v:imagedata o:title=""/>
              <o:lock v:ext="edit" aspectratio="f"/>
              <v:textbox inset="0mm,0mm,0mm,0mm">
                <w:txbxContent>
                  <w:p w14:paraId="1DCFA0C9">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3</w:t>
                    </w:r>
                    <w:r>
                      <w:rPr>
                        <w:rFonts w:hint="default" w:ascii="Times New Roman" w:hAnsi="Times New Roman" w:cs="Times New Roman"/>
                        <w:sz w:val="20"/>
                        <w:szCs w:val="20"/>
                      </w:rPr>
                      <w:fldChar w:fldCharType="end"/>
                    </w:r>
                  </w:p>
                </w:txbxContent>
              </v:textbox>
            </v:shape>
          </w:pict>
        </mc:Fallback>
      </mc:AlternateContent>
    </w:r>
  </w:p>
  <w:p w14:paraId="39C67B5C">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NmNjOTQ5NmE0YzMyYmU1YThjN2JjZjBhYzk2YjgifQ=="/>
    <w:docVar w:name="KSO_WPS_MARK_KEY" w:val="96ff346b-ec9e-482e-997c-8d55f8054994"/>
  </w:docVars>
  <w:rsids>
    <w:rsidRoot w:val="00FB78D1"/>
    <w:rsid w:val="0004040C"/>
    <w:rsid w:val="00052223"/>
    <w:rsid w:val="000C691A"/>
    <w:rsid w:val="00101429"/>
    <w:rsid w:val="001038C9"/>
    <w:rsid w:val="00123466"/>
    <w:rsid w:val="001D255F"/>
    <w:rsid w:val="00207284"/>
    <w:rsid w:val="002851C9"/>
    <w:rsid w:val="002E5C2B"/>
    <w:rsid w:val="002F3966"/>
    <w:rsid w:val="004009D1"/>
    <w:rsid w:val="004219EB"/>
    <w:rsid w:val="004D1320"/>
    <w:rsid w:val="004D1CE2"/>
    <w:rsid w:val="005568B5"/>
    <w:rsid w:val="005B6F08"/>
    <w:rsid w:val="005E31D5"/>
    <w:rsid w:val="00612618"/>
    <w:rsid w:val="006E0D6F"/>
    <w:rsid w:val="0082513D"/>
    <w:rsid w:val="0084406E"/>
    <w:rsid w:val="0089774C"/>
    <w:rsid w:val="008C2728"/>
    <w:rsid w:val="00937A91"/>
    <w:rsid w:val="009A2C4B"/>
    <w:rsid w:val="009C1B3E"/>
    <w:rsid w:val="00A6219F"/>
    <w:rsid w:val="00A64CC1"/>
    <w:rsid w:val="00AA5267"/>
    <w:rsid w:val="00B2779F"/>
    <w:rsid w:val="00B5705E"/>
    <w:rsid w:val="00B73212"/>
    <w:rsid w:val="00BA769B"/>
    <w:rsid w:val="00BC7F6C"/>
    <w:rsid w:val="00BD4911"/>
    <w:rsid w:val="00C656CC"/>
    <w:rsid w:val="00D12D76"/>
    <w:rsid w:val="00D45FDC"/>
    <w:rsid w:val="00DB7B68"/>
    <w:rsid w:val="00E07390"/>
    <w:rsid w:val="00EA27B8"/>
    <w:rsid w:val="00ED571C"/>
    <w:rsid w:val="00ED5986"/>
    <w:rsid w:val="00EF6AAC"/>
    <w:rsid w:val="00F375D3"/>
    <w:rsid w:val="00FB78D1"/>
    <w:rsid w:val="01E025C2"/>
    <w:rsid w:val="01E23011"/>
    <w:rsid w:val="023E1EF8"/>
    <w:rsid w:val="027C1ED8"/>
    <w:rsid w:val="02AB4430"/>
    <w:rsid w:val="03EF1A15"/>
    <w:rsid w:val="04762137"/>
    <w:rsid w:val="048920C1"/>
    <w:rsid w:val="04BD7D66"/>
    <w:rsid w:val="05465FAD"/>
    <w:rsid w:val="05552690"/>
    <w:rsid w:val="06A50AB1"/>
    <w:rsid w:val="06F53B41"/>
    <w:rsid w:val="08355E82"/>
    <w:rsid w:val="09EF67B5"/>
    <w:rsid w:val="09F425F7"/>
    <w:rsid w:val="0A6D18E6"/>
    <w:rsid w:val="0C8618BD"/>
    <w:rsid w:val="0D3F00B4"/>
    <w:rsid w:val="0E2449B2"/>
    <w:rsid w:val="0F4946D0"/>
    <w:rsid w:val="0FF87EA4"/>
    <w:rsid w:val="10D35176"/>
    <w:rsid w:val="10FE14EA"/>
    <w:rsid w:val="138450E2"/>
    <w:rsid w:val="14003483"/>
    <w:rsid w:val="143F024C"/>
    <w:rsid w:val="146E4BD8"/>
    <w:rsid w:val="14922675"/>
    <w:rsid w:val="16B94831"/>
    <w:rsid w:val="17C956EB"/>
    <w:rsid w:val="17CD1C16"/>
    <w:rsid w:val="181610C6"/>
    <w:rsid w:val="181F49FF"/>
    <w:rsid w:val="1862727D"/>
    <w:rsid w:val="18825CCB"/>
    <w:rsid w:val="18B352B0"/>
    <w:rsid w:val="1AF85FDA"/>
    <w:rsid w:val="1BF72FDE"/>
    <w:rsid w:val="1C8F393E"/>
    <w:rsid w:val="1CCF0851"/>
    <w:rsid w:val="1D835251"/>
    <w:rsid w:val="1E2B6CB1"/>
    <w:rsid w:val="1E46050D"/>
    <w:rsid w:val="1E8820BB"/>
    <w:rsid w:val="1ECC162B"/>
    <w:rsid w:val="1F470500"/>
    <w:rsid w:val="1F60410A"/>
    <w:rsid w:val="20DE6C42"/>
    <w:rsid w:val="211663DC"/>
    <w:rsid w:val="216B4179"/>
    <w:rsid w:val="25E86420"/>
    <w:rsid w:val="27EB2370"/>
    <w:rsid w:val="288325A9"/>
    <w:rsid w:val="29400E82"/>
    <w:rsid w:val="2959155B"/>
    <w:rsid w:val="29E72361"/>
    <w:rsid w:val="2ABE5828"/>
    <w:rsid w:val="2C137FCD"/>
    <w:rsid w:val="2C401128"/>
    <w:rsid w:val="2D0D7577"/>
    <w:rsid w:val="2E0A72C8"/>
    <w:rsid w:val="30F027A5"/>
    <w:rsid w:val="3133765C"/>
    <w:rsid w:val="31615451"/>
    <w:rsid w:val="32621481"/>
    <w:rsid w:val="32A256A5"/>
    <w:rsid w:val="339077A6"/>
    <w:rsid w:val="356179D0"/>
    <w:rsid w:val="37CA161C"/>
    <w:rsid w:val="38D679DA"/>
    <w:rsid w:val="39487489"/>
    <w:rsid w:val="399A59A4"/>
    <w:rsid w:val="3AED7D56"/>
    <w:rsid w:val="3CA56B3A"/>
    <w:rsid w:val="3E57220C"/>
    <w:rsid w:val="3F710F55"/>
    <w:rsid w:val="3F7B1DD4"/>
    <w:rsid w:val="411918A4"/>
    <w:rsid w:val="41486C7F"/>
    <w:rsid w:val="4185760E"/>
    <w:rsid w:val="42312819"/>
    <w:rsid w:val="4356153B"/>
    <w:rsid w:val="441E61B5"/>
    <w:rsid w:val="4496320C"/>
    <w:rsid w:val="44C23E37"/>
    <w:rsid w:val="4614364B"/>
    <w:rsid w:val="46AA2F9F"/>
    <w:rsid w:val="48091AC0"/>
    <w:rsid w:val="489B7043"/>
    <w:rsid w:val="48D97C39"/>
    <w:rsid w:val="49DB1DED"/>
    <w:rsid w:val="4A5D6CA6"/>
    <w:rsid w:val="4B171A5D"/>
    <w:rsid w:val="4C606A2D"/>
    <w:rsid w:val="4E9407BC"/>
    <w:rsid w:val="4F734876"/>
    <w:rsid w:val="4F837353"/>
    <w:rsid w:val="504306EC"/>
    <w:rsid w:val="50DC1674"/>
    <w:rsid w:val="50EB698E"/>
    <w:rsid w:val="53035F10"/>
    <w:rsid w:val="537961D3"/>
    <w:rsid w:val="53D14261"/>
    <w:rsid w:val="55FB17FA"/>
    <w:rsid w:val="56466840"/>
    <w:rsid w:val="564D08A3"/>
    <w:rsid w:val="578B73E4"/>
    <w:rsid w:val="57A23AD5"/>
    <w:rsid w:val="5C024D68"/>
    <w:rsid w:val="5CE428FC"/>
    <w:rsid w:val="5DE055FE"/>
    <w:rsid w:val="5E3721E0"/>
    <w:rsid w:val="5F4C0C3F"/>
    <w:rsid w:val="5F7323C4"/>
    <w:rsid w:val="60501987"/>
    <w:rsid w:val="60BF3EB7"/>
    <w:rsid w:val="61B93862"/>
    <w:rsid w:val="642F4DB7"/>
    <w:rsid w:val="64BA5435"/>
    <w:rsid w:val="660160AC"/>
    <w:rsid w:val="67650AF0"/>
    <w:rsid w:val="681A18DB"/>
    <w:rsid w:val="697E2EC7"/>
    <w:rsid w:val="6A1011E7"/>
    <w:rsid w:val="6A3D5E0C"/>
    <w:rsid w:val="6B04030F"/>
    <w:rsid w:val="6D836174"/>
    <w:rsid w:val="6DA32372"/>
    <w:rsid w:val="6DD945D8"/>
    <w:rsid w:val="6E541F48"/>
    <w:rsid w:val="6EE7387C"/>
    <w:rsid w:val="6F7A7103"/>
    <w:rsid w:val="70070B1D"/>
    <w:rsid w:val="72B8241C"/>
    <w:rsid w:val="73B2330F"/>
    <w:rsid w:val="73BC5F3C"/>
    <w:rsid w:val="73C372CA"/>
    <w:rsid w:val="73C93E32"/>
    <w:rsid w:val="745B18CE"/>
    <w:rsid w:val="74B16002"/>
    <w:rsid w:val="7677439C"/>
    <w:rsid w:val="78505F98"/>
    <w:rsid w:val="78DB39AA"/>
    <w:rsid w:val="79221048"/>
    <w:rsid w:val="79B80F53"/>
    <w:rsid w:val="79E955B1"/>
    <w:rsid w:val="7A641765"/>
    <w:rsid w:val="7B542EFE"/>
    <w:rsid w:val="7D1E37C3"/>
    <w:rsid w:val="7E3205BF"/>
    <w:rsid w:val="7E634C4A"/>
    <w:rsid w:val="7F264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220" w:after="210" w:line="240" w:lineRule="auto"/>
      <w:ind w:firstLine="0" w:firstLineChars="0"/>
      <w:jc w:val="center"/>
      <w:outlineLvl w:val="0"/>
    </w:pPr>
    <w:rPr>
      <w:rFonts w:eastAsia="方正公文小标宋"/>
      <w:b/>
      <w:kern w:val="44"/>
      <w:sz w:val="44"/>
      <w:szCs w:val="24"/>
    </w:rPr>
  </w:style>
  <w:style w:type="paragraph" w:styleId="3">
    <w:name w:val="heading 2"/>
    <w:basedOn w:val="1"/>
    <w:next w:val="1"/>
    <w:unhideWhenUsed/>
    <w:qFormat/>
    <w:uiPriority w:val="0"/>
    <w:pPr>
      <w:keepNext/>
      <w:keepLines/>
      <w:outlineLvl w:val="1"/>
    </w:pPr>
    <w:rPr>
      <w:rFonts w:eastAsia="黑体" w:asciiTheme="majorHAnsi" w:hAnsiTheme="majorHAnsi" w:cstheme="majorBidi"/>
      <w:bCs/>
      <w:szCs w:val="32"/>
    </w:rPr>
  </w:style>
  <w:style w:type="paragraph" w:styleId="4">
    <w:name w:val="heading 3"/>
    <w:basedOn w:val="1"/>
    <w:next w:val="1"/>
    <w:qFormat/>
    <w:uiPriority w:val="0"/>
    <w:pPr>
      <w:spacing w:before="300" w:after="120" w:line="288" w:lineRule="auto"/>
      <w:ind w:left="0"/>
      <w:jc w:val="left"/>
      <w:outlineLvl w:val="2"/>
    </w:pPr>
    <w:rPr>
      <w:rFonts w:ascii="Arial" w:hAnsi="Arial" w:eastAsia="等线" w:cs="Arial"/>
      <w:b/>
      <w:bCs/>
      <w:sz w:val="30"/>
      <w:szCs w:val="30"/>
    </w:rPr>
  </w:style>
  <w:style w:type="character" w:default="1" w:styleId="14">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table of authorities"/>
    <w:basedOn w:val="1"/>
    <w:next w:val="1"/>
    <w:qFormat/>
    <w:uiPriority w:val="0"/>
    <w:pPr>
      <w:widowControl w:val="0"/>
      <w:pBdr>
        <w:top w:val="none" w:color="auto" w:sz="0" w:space="1"/>
        <w:left w:val="none" w:color="auto" w:sz="0" w:space="4"/>
        <w:bottom w:val="none" w:color="auto" w:sz="0" w:space="1"/>
        <w:right w:val="none" w:color="auto" w:sz="0" w:space="4"/>
      </w:pBdr>
      <w:spacing w:line="600" w:lineRule="exact"/>
      <w:ind w:left="420" w:leftChars="200" w:firstLine="1120" w:firstLineChars="200"/>
      <w:jc w:val="both"/>
    </w:pPr>
    <w:rPr>
      <w:rFonts w:ascii="仿宋_GB2312" w:hAnsi="仿宋_GB2312" w:eastAsia="仿宋_GB2312" w:cs="仿宋_GB2312"/>
      <w:kern w:val="2"/>
      <w:sz w:val="32"/>
      <w:szCs w:val="24"/>
      <w:lang w:val="en-US" w:eastAsia="zh-CN" w:bidi="ar-SA"/>
    </w:rPr>
  </w:style>
  <w:style w:type="paragraph" w:styleId="6">
    <w:name w:val="Body Text"/>
    <w:basedOn w:val="1"/>
    <w:next w:val="1"/>
    <w:qFormat/>
    <w:uiPriority w:val="0"/>
    <w:pPr>
      <w:spacing w:after="120"/>
    </w:pPr>
  </w:style>
  <w:style w:type="paragraph" w:styleId="7">
    <w:name w:val="Date"/>
    <w:basedOn w:val="1"/>
    <w:next w:val="1"/>
    <w:link w:val="18"/>
    <w:semiHidden/>
    <w:unhideWhenUsed/>
    <w:qFormat/>
    <w:uiPriority w:val="99"/>
    <w:pPr>
      <w:ind w:left="100" w:leftChars="2500"/>
    </w:p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line="360" w:lineRule="auto"/>
      <w:ind w:firstLine="0" w:firstLineChars="0"/>
      <w:jc w:val="left"/>
    </w:pPr>
    <w:rPr>
      <w:rFonts w:ascii="Times New Roman" w:hAnsi="Times New Roman" w:eastAsia="宋体"/>
      <w:b/>
      <w:sz w:val="30"/>
      <w:szCs w:val="30"/>
    </w:rPr>
  </w:style>
  <w:style w:type="paragraph" w:styleId="11">
    <w:name w:val="toc 2"/>
    <w:basedOn w:val="1"/>
    <w:next w:val="1"/>
    <w:unhideWhenUsed/>
    <w:qFormat/>
    <w:uiPriority w:val="39"/>
    <w:pPr>
      <w:tabs>
        <w:tab w:val="right" w:leader="dot" w:pos="8306"/>
      </w:tabs>
      <w:spacing w:line="360" w:lineRule="auto"/>
      <w:ind w:left="420" w:leftChars="200"/>
    </w:pPr>
    <w:rPr>
      <w:rFonts w:ascii="Times New Roman" w:hAnsi="Times New Roman" w:eastAsia="宋体" w:cs="Times New Roman"/>
      <w:sz w:val="30"/>
      <w:szCs w:val="30"/>
    </w:rPr>
  </w:style>
  <w:style w:type="table" w:styleId="13">
    <w:name w:val="Table Grid"/>
    <w:basedOn w:val="12"/>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表内容"/>
    <w:basedOn w:val="1"/>
    <w:qFormat/>
    <w:uiPriority w:val="0"/>
    <w:pPr>
      <w:snapToGrid w:val="0"/>
      <w:jc w:val="center"/>
    </w:pPr>
    <w:rPr>
      <w:rFonts w:hint="eastAsia" w:ascii="仿宋" w:hAnsi="仿宋" w:eastAsia="宋体" w:cs="仿宋"/>
      <w:bCs/>
      <w:sz w:val="24"/>
      <w:szCs w:val="24"/>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qFormat/>
    <w:uiPriority w:val="99"/>
    <w:rPr>
      <w:sz w:val="18"/>
      <w:szCs w:val="18"/>
    </w:rPr>
  </w:style>
  <w:style w:type="character" w:customStyle="1" w:styleId="18">
    <w:name w:val="日期 Char"/>
    <w:basedOn w:val="14"/>
    <w:link w:val="7"/>
    <w:semiHidden/>
    <w:qFormat/>
    <w:uiPriority w:val="99"/>
  </w:style>
  <w:style w:type="paragraph" w:customStyle="1" w:styleId="19">
    <w:name w:val="正文-公1"/>
    <w:basedOn w:val="20"/>
    <w:next w:val="9"/>
    <w:autoRedefine/>
    <w:qFormat/>
    <w:uiPriority w:val="0"/>
    <w:pPr>
      <w:ind w:firstLine="200" w:firstLineChars="200"/>
    </w:pPr>
  </w:style>
  <w:style w:type="paragraph" w:customStyle="1" w:styleId="20">
    <w:name w:val="正文 New New New"/>
    <w:next w:val="19"/>
    <w:autoRedefine/>
    <w:qFormat/>
    <w:uiPriority w:val="0"/>
    <w:pPr>
      <w:widowControl w:val="0"/>
      <w:ind w:firstLine="200" w:firstLineChars="200"/>
      <w:jc w:val="both"/>
    </w:pPr>
    <w:rPr>
      <w:rFonts w:ascii="Calibri" w:hAnsi="Calibri" w:eastAsia="仿宋" w:cs="Calibri"/>
      <w:kern w:val="2"/>
      <w:sz w:val="28"/>
      <w:szCs w:val="28"/>
      <w:lang w:val="en-US" w:eastAsia="zh-CN"/>
    </w:rPr>
  </w:style>
  <w:style w:type="character" w:customStyle="1" w:styleId="21">
    <w:name w:val="font41"/>
    <w:basedOn w:val="14"/>
    <w:qFormat/>
    <w:uiPriority w:val="0"/>
    <w:rPr>
      <w:rFonts w:ascii="黑体" w:hAnsi="宋体" w:eastAsia="黑体" w:cs="黑体"/>
      <w:b/>
      <w:bCs/>
      <w:color w:val="000000"/>
      <w:sz w:val="24"/>
      <w:szCs w:val="24"/>
      <w:u w:val="none"/>
    </w:rPr>
  </w:style>
  <w:style w:type="character" w:customStyle="1" w:styleId="22">
    <w:name w:val="font51"/>
    <w:basedOn w:val="14"/>
    <w:qFormat/>
    <w:uiPriority w:val="0"/>
    <w:rPr>
      <w:rFonts w:hint="eastAsia" w:ascii="黑体" w:hAnsi="宋体" w:eastAsia="黑体" w:cs="黑体"/>
      <w:color w:val="000000"/>
      <w:sz w:val="24"/>
      <w:szCs w:val="24"/>
      <w:u w:val="none"/>
    </w:rPr>
  </w:style>
  <w:style w:type="character" w:customStyle="1" w:styleId="23">
    <w:name w:val="font61"/>
    <w:basedOn w:val="14"/>
    <w:qFormat/>
    <w:uiPriority w:val="0"/>
    <w:rPr>
      <w:rFonts w:hint="eastAsia" w:ascii="宋体" w:hAnsi="宋体" w:eastAsia="宋体" w:cs="宋体"/>
      <w:b/>
      <w:bCs/>
      <w:color w:val="000000"/>
      <w:sz w:val="24"/>
      <w:szCs w:val="24"/>
      <w:u w:val="none"/>
    </w:rPr>
  </w:style>
  <w:style w:type="character" w:customStyle="1" w:styleId="24">
    <w:name w:val="font31"/>
    <w:basedOn w:val="14"/>
    <w:qFormat/>
    <w:uiPriority w:val="0"/>
    <w:rPr>
      <w:rFonts w:hint="default" w:ascii="Times New Roman" w:hAnsi="Times New Roman" w:cs="Times New Roman"/>
      <w:b/>
      <w:bCs/>
      <w:color w:val="000000"/>
      <w:sz w:val="24"/>
      <w:szCs w:val="24"/>
      <w:u w:val="none"/>
    </w:rPr>
  </w:style>
  <w:style w:type="character" w:customStyle="1" w:styleId="25">
    <w:name w:val="font01"/>
    <w:basedOn w:val="14"/>
    <w:qFormat/>
    <w:uiPriority w:val="0"/>
    <w:rPr>
      <w:rFonts w:hint="eastAsia" w:ascii="宋体" w:hAnsi="宋体" w:eastAsia="宋体" w:cs="宋体"/>
      <w:color w:val="000000"/>
      <w:sz w:val="24"/>
      <w:szCs w:val="24"/>
      <w:u w:val="none"/>
    </w:rPr>
  </w:style>
  <w:style w:type="character" w:customStyle="1" w:styleId="26">
    <w:name w:val="font11"/>
    <w:basedOn w:val="14"/>
    <w:qFormat/>
    <w:uiPriority w:val="0"/>
    <w:rPr>
      <w:rFonts w:hint="default" w:ascii="Times New Roman" w:hAnsi="Times New Roman" w:cs="Times New Roman"/>
      <w:color w:val="000000"/>
      <w:sz w:val="24"/>
      <w:szCs w:val="24"/>
      <w:u w:val="none"/>
    </w:rPr>
  </w:style>
  <w:style w:type="character" w:customStyle="1" w:styleId="27">
    <w:name w:val="font71"/>
    <w:basedOn w:val="14"/>
    <w:qFormat/>
    <w:uiPriority w:val="0"/>
    <w:rPr>
      <w:rFonts w:hint="default" w:ascii="Times New Roman" w:hAnsi="Times New Roman" w:cs="Times New Roman"/>
      <w:color w:val="000000"/>
      <w:sz w:val="24"/>
      <w:szCs w:val="24"/>
      <w:u w:val="none"/>
    </w:rPr>
  </w:style>
  <w:style w:type="character" w:customStyle="1" w:styleId="28">
    <w:name w:val="font8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BC7B76-EC36-47D3-BEBC-DBEE0946742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5979</Words>
  <Characters>6246</Characters>
  <Lines>30</Lines>
  <Paragraphs>8</Paragraphs>
  <TotalTime>2</TotalTime>
  <ScaleCrop>false</ScaleCrop>
  <LinksUpToDate>false</LinksUpToDate>
  <CharactersWithSpaces>6267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2025-02-14T03:58:00Z</dcterms:created>
  <dc:creator>Windows 用户</dc:creator>
  <cp:lastModifiedBy>夏钦</cp:lastModifiedBy>
  <dcterms:modified xsi:type="dcterms:W3CDTF">2025-03-11T03:34:43Z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606D8A8E0B2A49D5BAB90CDADA35B6E4_13</vt:lpwstr>
  </property>
  <property fmtid="{D5CDD505-2E9C-101B-9397-08002B2CF9AE}" pid="4" name="KSOTemplateDocerSaveRecord">
    <vt:lpwstr>eyJoZGlkIjoiZWUzOTMzYTUzMzA5N2QwNGU3YzJiODlhZmNjMzI5NjUiLCJ1c2VySWQiOiIzMjgyMjA4MDUifQ==</vt:lpwstr>
  </property>
</Properties>
</file>