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pStyle w:val="3"/>
        <w:rPr>
          <w:rFonts w:hint="default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  <w:lang w:val="en-US" w:eastAsia="zh-CN"/>
        </w:rPr>
        <w:t xml:space="preserve">勒召其镇党委 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  <w:t>镇人民政府关于成立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  <w:t>安全生产隐患大排查大整治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highlight w:val="none"/>
        </w:rPr>
        <w:t>工作领导小组的通知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  <w:kern w:val="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highlight w:val="none"/>
        </w:rPr>
        <w:t>各嘎查村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highlight w:val="none"/>
        </w:rPr>
        <w:t>社区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highlight w:val="none"/>
          <w:lang w:val="en-US" w:eastAsia="zh-CN"/>
        </w:rPr>
        <w:t>镇直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highlight w:val="none"/>
        </w:rPr>
        <w:t>各部门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为深入贯彻习近平总书记关于安全生产工作的系列重要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论述和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指示批示精神，按照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上级关于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开展安全生产隐患大排查大整治工作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有关要求，经研究，决定成立敖勒召其镇安全生产隐患大排查大整治专项工作领导小组，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组织机构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highlight w:val="none"/>
          <w:lang w:val="en-US" w:eastAsia="zh-CN"/>
        </w:rPr>
        <w:t>工作职责如下：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一、组成人员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2154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组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薛照森        镇党委书记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常务副组长：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高兆伟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党委副书记、政府镇长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乌荣花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委员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人大主席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冯玉宏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哈斯巴嘎那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纪委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pacing w:val="-23"/>
          <w:w w:val="98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高学亮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w w:val="96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-23"/>
          <w:w w:val="96"/>
          <w:sz w:val="32"/>
          <w:szCs w:val="32"/>
          <w:highlight w:val="none"/>
        </w:rPr>
        <w:t>党委委员、人武部长、政府副镇长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何  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党委委员、政府副镇长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560" w:firstLineChars="800"/>
        <w:textAlignment w:val="auto"/>
        <w:rPr>
          <w:rFonts w:hint="eastAsia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乔继虎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  <w:t>党委委员、</w:t>
      </w:r>
      <w:r>
        <w:rPr>
          <w:rFonts w:hint="eastAsia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  <w:t>委员</w:t>
      </w:r>
      <w:r>
        <w:rPr>
          <w:rFonts w:hint="eastAsia" w:ascii="Times New Roman" w:hAnsi="Times New Roman" w:eastAsia="仿宋_GB2312" w:cs="Times New Roman"/>
          <w:color w:val="auto"/>
          <w:spacing w:val="-23"/>
          <w:w w:val="96"/>
          <w:kern w:val="2"/>
          <w:sz w:val="32"/>
          <w:szCs w:val="32"/>
          <w:highlight w:val="none"/>
          <w:lang w:val="en-US" w:eastAsia="zh-CN" w:bidi="ar-SA"/>
        </w:rPr>
        <w:t>、统战委员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560" w:firstLineChars="800"/>
        <w:textAlignment w:val="auto"/>
        <w:rPr>
          <w:rFonts w:hint="default"/>
          <w:color w:val="auto"/>
          <w:w w:val="90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付晓婷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余培智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政府副镇长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成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员：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罗鹏怀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综合行政执法局指导员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嘎日迪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综合行政执法局局长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巴德玛林花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党群服务中心副主任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794" w:leftChars="1216" w:hanging="2240" w:hangingChars="7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马文瑞        </w:t>
      </w:r>
      <w:r>
        <w:rPr>
          <w:rFonts w:hint="default" w:eastAsia="仿宋_GB2312" w:cs="Times New Roman" w:asciiTheme="minorAscii" w:hAnsiTheme="minorAscii"/>
          <w:color w:val="auto"/>
          <w:spacing w:val="-34"/>
          <w:w w:val="74"/>
          <w:sz w:val="32"/>
          <w:szCs w:val="32"/>
          <w:highlight w:val="none"/>
          <w:lang w:val="en-US" w:eastAsia="zh-CN"/>
        </w:rPr>
        <w:t>镇综合保障和技术推广中心主任兼党政综合办公室主任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eastAsia="仿宋_GB2312" w:cs="Times New Roman"/>
          <w:color w:val="auto"/>
          <w:spacing w:val="-4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呼听雨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eastAsia="仿宋_GB2312" w:cs="Times New Roman" w:asciiTheme="minorAscii" w:hAnsiTheme="minorAscii"/>
          <w:color w:val="auto"/>
          <w:spacing w:val="-34"/>
          <w:w w:val="75"/>
          <w:sz w:val="32"/>
          <w:szCs w:val="32"/>
          <w:highlight w:val="none"/>
          <w:lang w:val="en-US" w:eastAsia="zh-CN"/>
        </w:rPr>
        <w:t>镇人大专职副主席兼赛罕社区党支部书记、居委会主任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雷  铭        镇乡村振兴办公室负责人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许永平        镇城市管理办公室负责人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特日格乐      镇社会事务办公室主任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高永亮        镇平安建设办公室主任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李鹏飞        镇外宣室负责人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赵  霞        镇生态与水利站负责人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仁  庆        镇动物疫控站站长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张文虎        镇农牧服务站站长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王玲琦        镇应急管理室负责人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邬  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满都拉社区</w:t>
      </w:r>
      <w:r>
        <w:rPr>
          <w:rFonts w:hint="default" w:eastAsia="仿宋_GB2312" w:cs="Times New Roman" w:asciiTheme="minorAscii" w:hAnsiTheme="minorAscii"/>
          <w:color w:val="auto"/>
          <w:spacing w:val="-28"/>
          <w:sz w:val="32"/>
          <w:szCs w:val="32"/>
          <w:highlight w:val="none"/>
          <w:lang w:val="en-US" w:eastAsia="zh-CN"/>
        </w:rPr>
        <w:t>党总支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书记、</w:t>
      </w:r>
      <w:r>
        <w:rPr>
          <w:rFonts w:hint="eastAsia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梁纶敏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春苑社区党支部书记、</w:t>
      </w:r>
      <w:r>
        <w:rPr>
          <w:rFonts w:hint="eastAsia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杨文蕾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育才社区党总支书记、</w:t>
      </w:r>
      <w:r>
        <w:rPr>
          <w:rFonts w:hint="eastAsia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唐  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巴音社区党支部书记、</w:t>
      </w:r>
      <w:r>
        <w:rPr>
          <w:rFonts w:hint="eastAsia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李耀杰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三段地社区党支部书记、</w:t>
      </w:r>
      <w:r>
        <w:rPr>
          <w:rFonts w:hint="eastAsia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刘  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乌兰社区党支部书记、</w:t>
      </w:r>
      <w:r>
        <w:rPr>
          <w:rFonts w:hint="eastAsia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居委会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那仁满都呼    </w:t>
      </w:r>
      <w:r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  <w:t>乌兰道崩嘎查党支部书记、委员会主任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杨文清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大沙头村党支部书记、委员会主任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乔存富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  <w:t>三道泉子村党支部书记、委员会主任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那顺吉日嘎拉  </w:t>
      </w:r>
      <w:r>
        <w:rPr>
          <w:rFonts w:hint="default" w:eastAsia="仿宋_GB2312" w:cs="Times New Roman" w:asciiTheme="minorAscii" w:hAnsiTheme="minorAscii"/>
          <w:color w:val="auto"/>
          <w:spacing w:val="-34"/>
          <w:w w:val="88"/>
          <w:sz w:val="32"/>
          <w:szCs w:val="32"/>
          <w:highlight w:val="none"/>
          <w:lang w:val="en-US" w:eastAsia="zh-CN"/>
        </w:rPr>
        <w:t>查干巴拉嘎苏嘎查党支部书记、委员会主任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 w:asciiTheme="minorAscii" w:hAnsiTheme="minorAscii"/>
          <w:color w:val="auto"/>
          <w:spacing w:val="-34"/>
          <w:w w:val="88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图门乌力吉    </w:t>
      </w:r>
      <w:r>
        <w:rPr>
          <w:rFonts w:hint="default" w:eastAsia="仿宋_GB2312" w:cs="Times New Roman" w:asciiTheme="minorAscii" w:hAnsiTheme="minorAscii"/>
          <w:color w:val="auto"/>
          <w:spacing w:val="-34"/>
          <w:w w:val="92"/>
          <w:sz w:val="32"/>
          <w:szCs w:val="32"/>
          <w:highlight w:val="none"/>
          <w:lang w:val="en-US" w:eastAsia="zh-CN"/>
        </w:rPr>
        <w:t>塔班陶勒盖嘎查党支部书记、委员会主任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苏治兵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  <w:t>伊克乌素嘎查党支部书记、委员会主任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李建功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  <w:t>敖勒召其</w:t>
      </w:r>
      <w:r>
        <w:rPr>
          <w:rFonts w:hint="default" w:eastAsia="仿宋_GB2312" w:cs="Times New Roman" w:asciiTheme="minorAscii" w:hAnsiTheme="minorAscii"/>
          <w:color w:val="auto"/>
          <w:spacing w:val="-40"/>
          <w:sz w:val="32"/>
          <w:szCs w:val="32"/>
          <w:highlight w:val="none"/>
          <w:lang w:val="en-US" w:eastAsia="zh-CN"/>
        </w:rPr>
        <w:t>嘎查党支部书记、委员会主任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李云普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马场井村党支部书记、委员会主任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徐志强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三段地村党支部书记、委员会主任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34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曹彦平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漫水塘村党支部书记、委员会主任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default" w:eastAsia="仿宋_GB2312" w:cs="Times New Roman" w:asciiTheme="minorAscii" w:hAnsiTheme="minorAscii"/>
          <w:color w:val="auto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官峰山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洪山塘村党支部书记、委员会主任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庞振乾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23"/>
          <w:sz w:val="32"/>
          <w:szCs w:val="32"/>
          <w:highlight w:val="none"/>
          <w:lang w:val="en-US" w:eastAsia="zh-CN"/>
        </w:rPr>
        <w:t>巴郎庙村党支部书记、委员会主任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领导小组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下设办公室，办公室设在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应急管理室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，主任由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同志兼任。主要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负责领导小组日常工作，贯彻执行领导小组各项决策部署，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解决专项整改工作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中的重大问题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，承担领导小组安排的其他工作任务。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敖勒召其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安全生产隐患大排查大整治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专项工作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领导小组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下设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综合协调，电力、通讯、油气、二产（新能源）、交通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领域排查，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防火安全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领域排查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，文化旅游安全领域排查，农林牧水安全领域排查，房屋建筑和市政工程安全领域排查，城镇燃气安全领域排查，政策宣传和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监督执纪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9个工作组，组成人员及职能职责如下：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</w:rPr>
        <w:t>（一）综合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协调工作组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  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党委委员、政府副镇长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王玲琦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阿拉腾达来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张慧霞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王  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综合协调组下设办公室，办公室设在平安建设办公室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负责做好专项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排查整治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统筹安排、协调调度、督促落实等工作。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（二）电力、通讯、油气、二产（新能源）、交通领域排查工作组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乌荣花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委员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人大主席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雷  铭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许永平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脑明其格乐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乡村振兴办公室副主任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特古斯其其格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沙仁高娃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白  芳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浩毕斯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哈  达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杨  静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花  尔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其木格高娃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负责电力、通讯、油气、二产（新能源）、交通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领域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方面排查工作，包括经营单位等方面。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（三）防火安全领域排查工作组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  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党委委员、政府副镇长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王玲琦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阿拉腾达来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张慧霞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王  勇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应急管理室工作人员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负责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消防安全检查和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九小场所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安全专项治理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烟花爆竹经营单位等方面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（四）文化旅游安全领域排查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付晓婷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李鹏飞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赵碧娇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米小娟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文化旅游领域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排查工作，包括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农牧家乐、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文化活动室、公路沿线宣传牌各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经营主体和各类商业设施日常安全管理等方面。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（五）农林牧水排查工作组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余培智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政府副镇长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马文瑞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eastAsia="仿宋_GB2312" w:cs="Times New Roman" w:asciiTheme="minorAscii" w:hAnsiTheme="minorAscii"/>
          <w:color w:val="auto"/>
          <w:spacing w:val="-34"/>
          <w:w w:val="74"/>
          <w:sz w:val="32"/>
          <w:szCs w:val="32"/>
          <w:highlight w:val="none"/>
          <w:lang w:val="en-US" w:eastAsia="zh-CN"/>
        </w:rPr>
        <w:t>镇综合保障和技术推广中心主任兼党政综合办公室主任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1920" w:firstLineChars="6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雷  铭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赵  霞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生态与水利站负责人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仁  庆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动物疫控站站长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张文虎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农牧服务站站长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脑明其格乐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特古斯其其格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沙仁高娃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白  芳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乡村振兴办公室工作人员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许占泉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张树丽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徐惠利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李占斌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苏  江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哈斯其劳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生态与水利站工作人员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张瑜欣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生态与水利站工作人员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康建军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生态与水利站工作人员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巴音其劳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特木尔都希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吉米斯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孙慧旺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刘丹萍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动物疫控站工作人员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农林牧水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领域排查组下设4个小组，第一组由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雷  铭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同志负责，负责乡村振兴方面排查整治；第二组由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赵霞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同志负责，负责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生态与水利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领域排查整治；第三组由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仁庆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同志负责，负责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动物疫控方面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排查整治；第四组由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张文虎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负责，负责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农牧服务方面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排查整治。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（六）房屋建筑和市政工程安全生产领域排查工作组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  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党委委员、政府副镇长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许永平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浩毕斯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哈  达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杨  静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花  尔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其木格高娃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自建房及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市政工程安全生产领域排查整治，及安全责任落实等方面。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（七）燃气领域排查工作组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何  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党委委员、政府副镇长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许永平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城市管理办公室负责人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浩毕斯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哈  达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杨  静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花  尔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其木格高娃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城市管理办公室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负责燃气领域排查整治，包括燃气规划、建设、经营、充装、储存、使用等，整治餐饮等公共场所及城乡居民家中燃气安全风险和隐患。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（八）政策宣传工作组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付晓婷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李鹏飞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外宣室负责人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赵碧娇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外宣室工作人员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米小娟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外宣室工作人员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负责全方位多渠道社会面宣传氛围营造，对接综合协调组撰写编发微信等外宣信息。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（九）监督执纪工作组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组  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冯玉宏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哈斯巴嘎那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党委委员、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纪委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副组长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吴  迪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镇党政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督查室主任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李  玲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纪检监察室负责人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刘  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镇党政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督查室工作人员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张克民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镇党政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督查室工作人员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李建锋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镇党政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督查室工作人员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刘  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张绿叶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阿拉腾托娅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罗素梅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纪检监察室工作人员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蒋亚荣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纪检监察室工作人员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职能职责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主要负责对各嘎查村社区、镇各部门安全生产责任落实情况进行日常监督检查，对综合协调组反馈问题进行跟踪督查，对于不担当、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不作为、失职渎职、违法行政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和违规违纪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等行为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依规依纪依法开展追责问责。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切实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</w:rPr>
        <w:t>提高政治站位。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要深刻认识到抓好安全生产工作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是贯彻落实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党的二十大精神和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习近平总书记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考察内蒙古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重要讲话重要指示批示精神的重要举措，是各级党委和政府必须完成好的重大政治任务。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各嘎查村、社区，镇直各部门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要把组织开展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安全生产大排查大整治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作为“四个意识”是否坚定、“两个维护”是否牢固的现实检验，强化整改措施，狠抓任务落实，全力把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排查整治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抓紧抓好，确保取得实实在在的成效。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（二）全力抓好问题整治。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工作组要立即牵头开展安全生产隐患排查整治，强化工作措施，切实解决重点难点问题，着力从根上堵住漏洞、消除盲区。同时，要加强分析鉴定、检测，分门别类逐一提出针对性的整治方案和处理措施，并逐一明确责任单位、责任人，落实专人跟踪管理。该整改的坚决整改，该关停的坚决关停，该拆除的尽快拆除，确保人民群众生命与财产安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（三）广泛开展宣传教育。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要加大宣传工作力度，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制作各种形式的宣传片和抖音短视频，对安全生产相关知识开展全方位的宣传，形成家喻户晓的良好氛围，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切实增强广大群众的安全生产意识，增强企业及各类经营主体做好安全生产工作的主动性和自觉性。要加强法律法规、标准规程、应急处置和用火、用电、用气等安全常识、消防知识的宣传教育，增强广大群众的安全意识、法治意识、责任意识，实现政府和社会力量共治共管的工作格局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（四）着力构建长效机制。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积极探索构建安全生产长效管理机制，定期督查安全生产大排查大整治工作的落实情况，在重大节假日期间要开展“回头看”。要坚持属地监管与行业监管相结合、企业自查自纠与监督检查相结合、监督检查与联合执法相结合，对发现的问题要深刻剖析原因，找准根源症结，采取行之有效的方法措施，认真加以提炼，固化为制度规范，不断提升安全监管能力和水平。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（五）强化监督严肃问责。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纪委和党政督查室要加大对排查整治工作的监督检查力度，坚决防止排查整治工作走过场。对不履行职责，或工作推动不力造成全镇工作滞后的责任部门和责任人进行问责。对重大安全隐患排查整治要及时进行挂牌督办，对整治不彻底而发生安全事故的，要依法严肃追究有关部门和人员的责任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中共敖勒召其镇委员会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97" w:firstLineChars="1468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敖勒召其镇人民政府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017" w:firstLineChars="1568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2023年11月7日</w:t>
      </w: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2154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color w:val="auto"/>
          <w:sz w:val="32"/>
          <w:highlight w:val="none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383540</wp:posOffset>
                </wp:positionV>
                <wp:extent cx="5516880" cy="7620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4.5pt;margin-top:30.2pt;height:0.6pt;width:434.4pt;z-index:251660288;mso-width-relative:page;mso-height-relative:page;" filled="f" stroked="t" coordsize="21600,21600" o:gfxdata="UEsDBAoAAAAAAIdO4kAAAAAAAAAAAAAAAAAEAAAAZHJzL1BLAwQUAAAACACHTuJAyfFoLdYAAAAH&#10;AQAADwAAAGRycy9kb3ducmV2LnhtbE2PwU7DMBBE70j8g7VI3KgdhJIS4vQQBAiEKtHC3Y2XJKq9&#10;jmI3LXw9ywmOs7OaeVOtTt6JGac4BNKQLRQIpDbYgToN79uHqyWImAxZ4wKhhi+MsKrPzypT2nCk&#10;N5w3qRMcQrE0GvqUxlLK2PboTVyEEYm9zzB5k1hOnbSTOXK4d/JaqVx6MxA39GbEpsd2vzl4DY3b&#10;Pq/vH+P+W3Yf7evTiyzmRmp9eZGpOxAJT+nvGX7xGR1qZtqFA9konIZbXpI05OoGBNvLouAlOz5k&#10;Oci6kv/56x9QSwMEFAAAAAgAh07iQOBTmqHlAQAA5wMAAA4AAABkcnMvZTJvRG9jLnhtbK1Ty44a&#10;MRC8R8o/WL6HAaIlaMSwhyWbyypByuPe+DFjyS+5DQN/n7aHkGRz4ZA5jNrudnVVub15PDvLTiqh&#10;Cb7ji9mcM+VFkMb3Hf/+7fndmjPM4CXY4FXHLwr54/btm80YW7UMQ7BSJUYgHtsxdnzIObZNg2JQ&#10;DnAWovKU1CE5yLRMfSMTjITubLOcz1fNGJKMKQiFSLu7KcmviOkewKC1EWoXxNEpnyfUpCxkkoSD&#10;ici3la3WSuQvWqPKzHaclOb6pyYUH8q/2W6g7RPEwYgrBbiHwitNDoynpjeoHWRgx2T+gXJGpIBB&#10;55kIrpmEVEdIxWL+ypuvA0RVtZDVGG+m4/+DFZ9P+8SM7Ph7zjw4uvAX4xVbFmfGiC0VPPl9uq4w&#10;7lORedbJMW1N/EEjVIWTFHauvl5uvqpzZoI2Hx4Wq/WaLBeU+7BaVtubCaWgxYT5kwqOlaDjlghU&#10;TDi9YKbOVPqrpJRbz0ZqO1+sCiTQDGq6ewpdJB3o+3oYgzXy2VhbjmDqD082sROUOahfEUjAf5WV&#10;LjvAYaqrqWlCBgXyo5csXyI55Olh8MLBKcmZVfSOSkSA0GYw9p5Kam09MSgeT66W6BDkhe7jGJPp&#10;B7JiUVmWDN1/5Xud1TJgf64r0u/3uf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FoLdYAAAAH&#10;AQAADwAAAAAAAAABACAAAAAiAAAAZHJzL2Rvd25yZXYueG1sUEsBAhQAFAAAAAgAh07iQOBTmqHl&#10;AQAA5wMAAA4AAAAAAAAAAQAgAAAAJQEAAGRycy9lMm9Eb2MueG1sUEsFBgAAAAAGAAYAWQEAAHwF&#10;AAAAAA==&#10;">
                <v:fill on="f" focussize="0,0"/>
                <v:stroke weight="0.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  <w:highlight w:val="none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28575</wp:posOffset>
                </wp:positionV>
                <wp:extent cx="5516880" cy="762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3.3pt;margin-top:2.25pt;height:0.6pt;width:434.4pt;z-index:251659264;mso-width-relative:page;mso-height-relative:page;" filled="f" stroked="t" coordsize="21600,21600" o:gfxdata="UEsDBAoAAAAAAIdO4kAAAAAAAAAAAAAAAAAEAAAAZHJzL1BLAwQUAAAACACHTuJAXYBPjNQAAAAF&#10;AQAADwAAAGRycy9kb3ducmV2LnhtbE2OwU7DMBBE70j8g7VI3Kjd0qQlZFMhBFyQkCiBsxMvSYS9&#10;jmI3LX+POcFxNKM3r9ydnBUzTWHwjLBcKBDErTcDdwj12+PVFkSImo22ngnhmwLsqvOzUhfGH/mV&#10;5n3sRIJwKDRCH+NYSBnanpwOCz8Sp+7TT07HFKdOmkkfE9xZuVIql04PnB56PdJ9T+3X/uAQ7j6e&#10;H65f5sZ5a266+t24Wj2tEC8vluoWRKRT/BvDr35Shyo5Nf7AJgiLkOdpiLDOQKR2u8nWIBqEbAOy&#10;KuV/++oHUEsDBBQAAAAIAIdO4kD10Ie55gEAAOYDAAAOAAAAZHJzL2Uyb0RvYy54bWytU8uOGjEQ&#10;vEfKP1i+hwESCBkx7GHJ5rJKkPK4G7vNWPJLbsPA36ftISTZXDhkDqO2u11dVW6vH87OshMkNMF3&#10;fDaZcgZeBmX8oePfvz29WXGGWXglbPDQ8Qsgf9i8frUeYgvz0AerIDEC8dgOseN9zrFtGpQ9OIGT&#10;EMFTUofkRKZlOjQqiYHQnW3m0+myGUJSMQUJiLS7HZP8ipjuAQxaGwnbII8OfB5RE1iRSRL2JiLf&#10;VLZag8xftEbIzHaclOb6pyYU78u/2axFe0gi9kZeKYh7KLzQ5ITx1PQGtRVZsGMy/0A5I1PAoPNE&#10;BteMQqojpGI2feHN115EqFrIaow30/H/wcrPp11iRnX8HWdeOLrwZ+OBvS3ODBFbKnj0u3RdYdyl&#10;IvOsk2PamviDRqgKJynsXH293HyFc2aSNheL2XK1Issl5d4v59X2ZkQpaDFh/gTBsRJ03BKBiilO&#10;z5ipM5X+Kinl1rOh4x8W8wUhChpBTVdPoYskA/2hnsVgjXoy1pYTmA77R5vYSZQxqF/RR7h/lZUm&#10;W4H9WFdT44D0INRHr1i+RDLI07vghYIDxZkFekYlIkDRZmHsPZXU2npiUCweTS3RPqgLXccxJnPo&#10;yYlZZVkydP2V73VUy3z9ua5Iv5/n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gE+M1AAAAAUB&#10;AAAPAAAAAAAAAAEAIAAAACIAAABkcnMvZG93bnJldi54bWxQSwECFAAUAAAACACHTuJA9dCHueYB&#10;AADm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32"/>
          <w:highlight w:val="none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highlight w:val="none"/>
          <w:u w:val="none" w:color="auto"/>
        </w:rPr>
        <w:t>敖勒召其镇党政综合办公室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10"/>
          <w:w w:val="98"/>
          <w:sz w:val="28"/>
          <w:szCs w:val="28"/>
          <w:highlight w:val="none"/>
          <w:u w:val="none" w:color="auto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</w:rPr>
        <w:t>日印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8"/>
          <w:szCs w:val="28"/>
          <w:highlight w:val="none"/>
          <w:u w:val="none" w:color="auto"/>
          <w:lang w:val="en-US" w:eastAsia="zh-CN"/>
        </w:rPr>
        <w:t>发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</w:t>
      </w:r>
    </w:p>
    <w:sectPr>
      <w:footerReference r:id="rId5" w:type="default"/>
      <w:pgSz w:w="11906" w:h="16838"/>
      <w:pgMar w:top="2154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标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jNjNTAwYTk3MDVlZjM3YjZlZjExZTdmOGFhYjAifQ=="/>
  </w:docVars>
  <w:rsids>
    <w:rsidRoot w:val="5A30167C"/>
    <w:rsid w:val="01485ECA"/>
    <w:rsid w:val="03CD61A1"/>
    <w:rsid w:val="067B1C86"/>
    <w:rsid w:val="0E7938DE"/>
    <w:rsid w:val="0F8E3072"/>
    <w:rsid w:val="10C77FA2"/>
    <w:rsid w:val="1371517B"/>
    <w:rsid w:val="1C0302FC"/>
    <w:rsid w:val="1CBB1EBF"/>
    <w:rsid w:val="27C50A2E"/>
    <w:rsid w:val="2A4557AE"/>
    <w:rsid w:val="31BE1A65"/>
    <w:rsid w:val="333077D1"/>
    <w:rsid w:val="3525563E"/>
    <w:rsid w:val="410A19EE"/>
    <w:rsid w:val="47A520E4"/>
    <w:rsid w:val="513444D8"/>
    <w:rsid w:val="5842084A"/>
    <w:rsid w:val="5A30167C"/>
    <w:rsid w:val="5C4557EC"/>
    <w:rsid w:val="625008DC"/>
    <w:rsid w:val="6DC13A78"/>
    <w:rsid w:val="70B5444D"/>
    <w:rsid w:val="73E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经典标宋简"/>
      <w:sz w:val="44"/>
    </w:rPr>
  </w:style>
  <w:style w:type="paragraph" w:styleId="3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2023-09-07T14:00:00Z</dcterms:created>
  <dc:creator>我很麻烦的</dc:creator>
  <cp:lastModifiedBy>Administrator</cp:lastModifiedBy>
  <cp:lastPrinted>2023-11-07T02:12:28Z</cp:lastPrinted>
  <dcterms:modified xsi:type="dcterms:W3CDTF">2023-11-07T02:13:00Z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DCAF9683B49544F99C53C21C5BE6F14C_13</vt:lpwstr>
  </property>
</Properties>
</file>