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二十六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上海庙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上海庙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6E42F8"/>
    <w:rsid w:val="0077273F"/>
    <w:rsid w:val="00794728"/>
    <w:rsid w:val="008438B0"/>
    <w:rsid w:val="008462D9"/>
    <w:rsid w:val="008517B8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  <w:rsid w:val="0D883AE6"/>
    <w:rsid w:val="136F624B"/>
    <w:rsid w:val="23292F45"/>
    <w:rsid w:val="357B3563"/>
    <w:rsid w:val="361E6F8D"/>
    <w:rsid w:val="5C58434F"/>
    <w:rsid w:val="614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BB719-184A-48F9-B3AE-F00FB0750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371</Words>
  <Characters>2121</Characters>
  <Lines>17</Lines>
  <Paragraphs>4</Paragraphs>
  <TotalTime>0</TotalTime>
  <ScaleCrop>false</ScaleCrop>
  <LinksUpToDate>false</LinksUpToDate>
  <CharactersWithSpaces>2488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2020-03-06T07:51:00Z</dcterms:created>
  <dc:creator>tai yuzhu</dc:creator>
  <cp:lastModifiedBy> 刘淑媛媛～</cp:lastModifiedBy>
  <dcterms:modified xsi:type="dcterms:W3CDTF">2020-11-10T01:20:22Z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