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lang w:eastAsia="zh-CN"/>
        </w:rPr>
        <w:t>（七</w:t>
      </w:r>
      <w:bookmarkStart w:id="1" w:name="_GoBack"/>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鄂托克前旗</w:t>
      </w:r>
      <w:bookmarkEnd w:id="0"/>
      <w:r>
        <w:rPr>
          <w:rFonts w:hint="eastAsia" w:ascii="方正小标宋_GBK" w:hAnsi="方正小标宋_GBK" w:eastAsia="方正小标宋_GBK"/>
          <w:b w:val="0"/>
          <w:bCs w:val="0"/>
          <w:sz w:val="30"/>
          <w:lang w:val="en-US" w:eastAsia="zh-CN"/>
        </w:rPr>
        <w:t>敖勒召其镇</w:t>
      </w:r>
      <w:r>
        <w:rPr>
          <w:rFonts w:hint="eastAsia" w:ascii="方正小标宋_GBK" w:hAnsi="方正小标宋_GBK" w:eastAsia="方正小标宋_GBK"/>
          <w:b w:val="0"/>
          <w:bCs w:val="0"/>
          <w:sz w:val="30"/>
        </w:rPr>
        <w:t>公共法律服务领域基层政务公开标准目录</w:t>
      </w:r>
      <w:bookmarkEnd w:id="1"/>
    </w:p>
    <w:tbl>
      <w:tblPr>
        <w:tblStyle w:val="10"/>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1695"/>
        <w:gridCol w:w="900"/>
        <w:gridCol w:w="928"/>
        <w:gridCol w:w="681"/>
        <w:gridCol w:w="836"/>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9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82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1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color w:val="000000"/>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695"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法律援助条例》</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省法律援助条例》</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省法律援助条例》</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省法律援助条例》</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p>
            <w:pPr>
              <w:pStyle w:val="2"/>
              <w:rPr>
                <w:sz w:val="18"/>
                <w:szCs w:val="18"/>
              </w:rPr>
            </w:pPr>
          </w:p>
        </w:tc>
        <w:tc>
          <w:tcPr>
            <w:tcW w:w="162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法律援助条例》</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jc w:val="center"/>
              <w:rPr>
                <w:rFonts w:ascii="仿宋_GB2312" w:hAnsi="宋体" w:eastAsia="仿宋_GB2312"/>
                <w:color w:val="000000"/>
                <w:sz w:val="18"/>
                <w:szCs w:val="18"/>
              </w:rPr>
            </w:pPr>
          </w:p>
        </w:tc>
        <w:tc>
          <w:tcPr>
            <w:tcW w:w="68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jc w:val="center"/>
              <w:rPr>
                <w:rFonts w:ascii="仿宋_GB2312" w:hAnsi="宋体" w:eastAsia="仿宋_GB2312"/>
                <w:color w:val="000000"/>
                <w:sz w:val="18"/>
                <w:szCs w:val="18"/>
              </w:rPr>
            </w:pPr>
          </w:p>
        </w:tc>
        <w:tc>
          <w:tcPr>
            <w:tcW w:w="68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jc w:val="center"/>
              <w:rPr>
                <w:rFonts w:ascii="仿宋_GB2312" w:hAnsi="宋体" w:eastAsia="仿宋_GB2312"/>
                <w:color w:val="000000"/>
                <w:sz w:val="18"/>
                <w:szCs w:val="18"/>
              </w:rPr>
            </w:pPr>
          </w:p>
        </w:tc>
        <w:tc>
          <w:tcPr>
            <w:tcW w:w="68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jc w:val="center"/>
              <w:rPr>
                <w:rFonts w:ascii="仿宋_GB2312" w:hAnsi="宋体" w:eastAsia="仿宋_GB2312"/>
                <w:color w:val="000000"/>
                <w:sz w:val="18"/>
                <w:szCs w:val="18"/>
              </w:rPr>
            </w:pPr>
          </w:p>
        </w:tc>
        <w:tc>
          <w:tcPr>
            <w:tcW w:w="68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pacing w:line="240" w:lineRule="exac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900"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kinsoku/>
              <w:wordWrap/>
              <w:overflowPunct/>
              <w:topLinePunct w:val="0"/>
              <w:autoSpaceDE/>
              <w:autoSpaceDN/>
              <w:bidi w:val="0"/>
              <w:adjustRightInd/>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鄂托克前旗敖勒召其镇人民政府</w:t>
            </w:r>
          </w:p>
        </w:tc>
        <w:tc>
          <w:tcPr>
            <w:tcW w:w="1695" w:type="dxa"/>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65A124-18A3-431B-A3C0-F990BA04FD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embedRegular r:id="rId2" w:fontKey="{52684349-85A3-4FAD-9008-3BC30E560A63}"/>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方正小标宋_GBK">
    <w:panose1 w:val="02000000000000000000"/>
    <w:charset w:val="86"/>
    <w:family w:val="script"/>
    <w:pitch w:val="default"/>
    <w:sig w:usb0="00000000" w:usb1="00000000" w:usb2="00000000" w:usb3="00000000" w:csb0="00000000" w:csb1="00000000"/>
    <w:embedRegular r:id="rId3" w:fontKey="{B2466E19-6C89-4928-8AC9-B66BEFBB4DAA}"/>
  </w:font>
  <w:font w:name="仿宋_GB2312">
    <w:panose1 w:val="02010609030101010101"/>
    <w:charset w:val="86"/>
    <w:family w:val="auto"/>
    <w:pitch w:val="default"/>
    <w:sig w:usb0="00000000" w:usb1="00000000" w:usb2="00000000" w:usb3="00000000" w:csb0="00000000" w:csb1="00000000"/>
    <w:embedRegular r:id="rId4" w:fontKey="{8C0EA535-A6EC-4ADB-8111-23325B0C45AC}"/>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00"/>
    <w:family w:val="auto"/>
    <w:pitch w:val="default"/>
    <w:sig w:usb0="00000000" w:usb1="00000000" w:usb2="00000000" w:usb3="00000000" w:csb0="00000000" w:csb1="00000000"/>
    <w:embedRegular r:id="rId5" w:fontKey="{C050BEF2-80E5-48A3-ABA0-76EE773ED4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E0878"/>
    <w:rsid w:val="003B2C77"/>
    <w:rsid w:val="00416393"/>
    <w:rsid w:val="00586590"/>
    <w:rsid w:val="00612901"/>
    <w:rsid w:val="008438B0"/>
    <w:rsid w:val="00902A01"/>
    <w:rsid w:val="00FA002F"/>
    <w:rsid w:val="17D90355"/>
    <w:rsid w:val="22926B8C"/>
    <w:rsid w:val="397C5F0F"/>
    <w:rsid w:val="3E2E2148"/>
    <w:rsid w:val="3F8E0CE8"/>
    <w:rsid w:val="728F052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annotation text"/>
    <w:basedOn w:val="1"/>
    <w:link w:val="18"/>
    <w:semiHidden/>
    <w:qFormat/>
    <w:uiPriority w:val="0"/>
    <w:pPr>
      <w:jc w:val="left"/>
    </w:pPr>
  </w:style>
  <w:style w:type="paragraph" w:styleId="5">
    <w:name w:val="Balloon Text"/>
    <w:basedOn w:val="1"/>
    <w:link w:val="20"/>
    <w:semiHidden/>
    <w:qFormat/>
    <w:uiPriority w:val="0"/>
    <w:rPr>
      <w:sz w:val="18"/>
      <w:szCs w:val="18"/>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style>
  <w:style w:type="paragraph" w:styleId="9">
    <w:name w:val="annotation subject"/>
    <w:basedOn w:val="4"/>
    <w:next w:val="4"/>
    <w:link w:val="19"/>
    <w:semiHidden/>
    <w:qFormat/>
    <w:uiPriority w:val="0"/>
    <w:rPr>
      <w:b/>
      <w:bCs/>
    </w:rPr>
  </w:style>
  <w:style w:type="table" w:styleId="11">
    <w:name w:val="Table Grid"/>
    <w:basedOn w:val="10"/>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uiPriority w:val="0"/>
  </w:style>
  <w:style w:type="character" w:styleId="14">
    <w:name w:val="Hyperlink"/>
    <w:uiPriority w:val="0"/>
    <w:rPr>
      <w:color w:val="0000FF"/>
      <w:u w:val="single"/>
    </w:rPr>
  </w:style>
  <w:style w:type="character" w:styleId="15">
    <w:name w:val="annotation reference"/>
    <w:semiHidden/>
    <w:uiPriority w:val="0"/>
    <w:rPr>
      <w:sz w:val="21"/>
      <w:szCs w:val="21"/>
    </w:rPr>
  </w:style>
  <w:style w:type="character" w:customStyle="1" w:styleId="16">
    <w:name w:val="标题 1 字符"/>
    <w:basedOn w:val="12"/>
    <w:link w:val="3"/>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2"/>
    <w:link w:val="4"/>
    <w:semiHidden/>
    <w:qFormat/>
    <w:uiPriority w:val="0"/>
    <w:rPr>
      <w:rFonts w:ascii="Calibri" w:hAnsi="Calibri" w:eastAsia="宋体" w:cs="Times New Roman"/>
    </w:rPr>
  </w:style>
  <w:style w:type="character" w:customStyle="1" w:styleId="19">
    <w:name w:val="批注主题 字符"/>
    <w:basedOn w:val="18"/>
    <w:link w:val="9"/>
    <w:semiHidden/>
    <w:qFormat/>
    <w:uiPriority w:val="0"/>
    <w:rPr>
      <w:rFonts w:ascii="Calibri" w:hAnsi="Calibri" w:eastAsia="宋体" w:cs="Times New Roman"/>
      <w:b/>
      <w:bCs/>
    </w:rPr>
  </w:style>
  <w:style w:type="character" w:customStyle="1" w:styleId="20">
    <w:name w:val="批注框文本 字符"/>
    <w:basedOn w:val="12"/>
    <w:link w:val="5"/>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2"/>
    <w:link w:val="7"/>
    <w:uiPriority w:val="0"/>
    <w:rPr>
      <w:rFonts w:ascii="Calibri" w:hAnsi="Calibri" w:eastAsia="宋体" w:cs="Times New Roman"/>
      <w:sz w:val="18"/>
      <w:szCs w:val="18"/>
    </w:rPr>
  </w:style>
  <w:style w:type="character" w:customStyle="1" w:styleId="23">
    <w:name w:val="页脚 字符"/>
    <w:basedOn w:val="12"/>
    <w:link w:val="6"/>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485</Words>
  <Characters>2767</Characters>
  <Lines>23</Lines>
  <Paragraphs>6</Paragraphs>
  <TotalTime>4</TotalTime>
  <ScaleCrop>false</ScaleCrop>
  <LinksUpToDate>false</LinksUpToDate>
  <CharactersWithSpaces>3246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爱谁谁</cp:lastModifiedBy>
  <cp:lastPrinted>2020-07-23T08:56:00Z</cp:lastPrinted>
  <dcterms:modified xsi:type="dcterms:W3CDTF">2020-10-09T07:52:31Z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