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eastAsia="方正小标宋_GBK"/>
          <w:b w:val="0"/>
          <w:sz w:val="30"/>
          <w:szCs w:val="30"/>
        </w:rPr>
      </w:pPr>
      <w:bookmarkStart w:id="0" w:name="_Toc24724713"/>
      <w:r>
        <w:rPr>
          <w:rFonts w:hint="eastAsia" w:ascii="方正小标宋_GBK" w:eastAsia="方正小标宋_GBK"/>
          <w:b w:val="0"/>
          <w:sz w:val="30"/>
          <w:szCs w:val="30"/>
          <w:lang w:eastAsia="zh-CN"/>
        </w:rPr>
        <w:t>（十）鄂托克前旗</w:t>
      </w:r>
      <w:r>
        <w:rPr>
          <w:rFonts w:hint="eastAsia" w:ascii="方正小标宋_GBK" w:eastAsia="方正小标宋_GBK"/>
          <w:b w:val="0"/>
          <w:sz w:val="30"/>
          <w:szCs w:val="30"/>
        </w:rPr>
        <w:t>社会保险领域基层政务公开标准目录</w:t>
      </w:r>
      <w:bookmarkEnd w:id="0"/>
    </w:p>
    <w:tbl>
      <w:tblPr>
        <w:tblStyle w:val="9"/>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80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24"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15"/>
                <w:szCs w:val="15"/>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060" w:type="dxa"/>
            <w:vMerge w:val="continue"/>
            <w:vAlign w:val="center"/>
          </w:tcPr>
          <w:p>
            <w:pPr>
              <w:widowControl/>
              <w:rPr>
                <w:rFonts w:ascii="黑体" w:hAnsi="宋体" w:eastAsia="黑体" w:cs="宋体"/>
                <w:color w:val="000000"/>
                <w:kern w:val="0"/>
                <w:sz w:val="22"/>
              </w:rPr>
            </w:pPr>
          </w:p>
        </w:tc>
        <w:tc>
          <w:tcPr>
            <w:tcW w:w="2036"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024" w:type="dxa"/>
            <w:vMerge w:val="continue"/>
            <w:vAlign w:val="center"/>
          </w:tcPr>
          <w:p>
            <w:pPr>
              <w:widowControl/>
              <w:jc w:val="left"/>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机关事业单位社会保险登记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《政府信息公开条例》、《社会保险法》、《国务院关于机关事业单位工作人员养老保险制度改革的决定》</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鄂托克前旗社会保险事业管理局</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工程建设项目办理工伤保险参保登记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鄂托克前旗社会保险事业管理局</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参保单位注销</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鄂托克前旗社会保险事业管理局</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鄂托克前旗社会保险事业管理局</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鄂托克前旗社会保险事业管理局</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工伤保险待遇发放账户维护申请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失业保险待遇发放账户维护申请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鄂托克前旗社会保险事业管理局</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w:t>
            </w:r>
            <w:r>
              <w:rPr>
                <w:rFonts w:hint="eastAsia"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鄂托克前旗社会保险事业管理局</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社会保险费延缴申请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9"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社会保险费欠费补缴申报</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rPr>
              <w:br w:type="page"/>
            </w:r>
            <w:r>
              <w:rPr>
                <w:rFonts w:hint="eastAsia" w:ascii="仿宋_GB2312" w:hAnsi="宋体" w:eastAsia="仿宋_GB2312"/>
                <w:color w:val="000000"/>
                <w:sz w:val="18"/>
                <w:szCs w:val="18"/>
              </w:rPr>
              <w:t>、《社会保险法》</w:t>
            </w:r>
            <w:r>
              <w:rPr>
                <w:rFonts w:hint="eastAsia"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鄂托克前旗社会保险事业管理局</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职工正常退休(职)申请</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hint="eastAsia" w:ascii="仿宋_GB2312" w:hAnsi="宋体" w:eastAsia="仿宋_GB2312"/>
                <w:color w:val="000000"/>
                <w:sz w:val="18"/>
                <w:szCs w:val="18"/>
              </w:rPr>
            </w:pPr>
          </w:p>
        </w:tc>
        <w:tc>
          <w:tcPr>
            <w:tcW w:w="1024"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鄂托克前旗社会保险事业管理局</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《信息公开条例》、《社会保险法》、《劳动保险条例》</w:t>
            </w:r>
          </w:p>
        </w:tc>
        <w:tc>
          <w:tcPr>
            <w:tcW w:w="162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鄂托克前旗社会保险事业管理局</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病残津贴申领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hint="eastAsia"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城镇职工基本养老保险关系转移接续申请</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《政府信息公开条例》、《社会保险法》、《国务院办公厅关于转发人力资源社会保障部财政部城镇企业职工基本养老保险关系转移接续暂行办法的通知》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鄂托克前旗社会保险事业管理局</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机关事业单位养老保险关系转移接续申请</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鄂托克前旗社会保险事业管理局</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城乡居民基本养老保险关系转移接续申请</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鄂托克前旗社会保险事业管理局</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机关事业单位基本养老保险与城镇企业职工基本养老保险互转申请</w:t>
            </w:r>
          </w:p>
        </w:tc>
        <w:tc>
          <w:tcPr>
            <w:tcW w:w="3060" w:type="dxa"/>
            <w:vMerge w:val="continue"/>
            <w:vAlign w:val="center"/>
          </w:tcPr>
          <w:p>
            <w:pPr>
              <w:jc w:val="left"/>
              <w:rPr>
                <w:rFonts w:ascii="仿宋_GB2312" w:hAnsi="宋体" w:eastAsia="仿宋_GB2312"/>
                <w:color w:val="000000"/>
                <w:sz w:val="18"/>
                <w:szCs w:val="18"/>
              </w:rPr>
            </w:pP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鄂托克前旗社会保险事业管理局</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城镇职工基本养老保险与城乡居民基本养老保险制度衔接申请  </w:t>
            </w:r>
          </w:p>
        </w:tc>
        <w:tc>
          <w:tcPr>
            <w:tcW w:w="3060" w:type="dxa"/>
            <w:vMerge w:val="continue"/>
            <w:vAlign w:val="center"/>
          </w:tcPr>
          <w:p>
            <w:pPr>
              <w:jc w:val="left"/>
              <w:rPr>
                <w:rFonts w:ascii="仿宋_GB2312" w:hAnsi="宋体" w:eastAsia="仿宋_GB2312"/>
                <w:color w:val="000000"/>
                <w:sz w:val="18"/>
                <w:szCs w:val="18"/>
              </w:rPr>
            </w:pP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《政府信息公开条例》、《社会保险法》《人力资源社会保障部财政部关于印发＜城乡养老保险制度衔接暂行办法＞的通知》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鄂托克前旗社会保险事业管理局</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军地养老保险关系转移接续申请</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《政府信息公开条例》、《社会保险法》、《人力资源社会保障部财政部总参谋部总政治部总后勤部关于军人退役基本养老保险关系转移接续有关问题的通知》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鄂托克前旗社会保险事业管理局</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多重养老保险关系个人账户退费</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《政府信息公开条例》、《社会保险法》、《人力资源和社会保障部＜关于贯彻落实国务院办公厅转发城镇企业职工基本养老保险关系转移接续暂行办法的通知》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鄂托克前旗社会保险事业管理局</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工伤事故备案</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办理方式、办理时限、办事时间、办理机构及地点、咨询查询途径、监督投诉渠道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鄂托克前旗劳动保障监察综合执法局</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用人单位办理工伤登记</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鄂托克前旗社会保险事业管理局</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page"/>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变更工伤登记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协议医疗机构的确认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协议康复机构的确认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辅助器具配置协议机构的确认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异地居住就医申请确认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异地工伤就医报告</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旧伤复发申请确认</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鄂托克前旗社会保险事业管理局</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转诊转院申请确认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工伤康复申请确认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工伤康复治疗期延长申请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辅助器具配置或更换申请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辅助器具异地配置申请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停工留薪期确认和延长确认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48</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工伤医疗（康复）费用申报</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鄂托克前旗社会保险事业管理局</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住院伙食补助费申领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统筹地区以外交通、食宿费申领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51</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一次性工伤医疗补助金申请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辅助器具配置（更换）费用申报</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53</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伤残待遇申领（一次性伤残补助金、伤残津贴和生活护理费）</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鄂托克前旗社会保险事业管理局</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一次性工亡补助金（含生活困难，预支50%确认）、丧葬补助金申领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供养亲属抚恤金申领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57</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失业保险服务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失业保险金申领</w:t>
            </w:r>
          </w:p>
        </w:tc>
        <w:tc>
          <w:tcPr>
            <w:tcW w:w="3060" w:type="dxa"/>
            <w:vMerge w:val="restart"/>
            <w:vAlign w:val="center"/>
          </w:tcPr>
          <w:p>
            <w:pPr>
              <w:jc w:val="lef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对象范围、申请条件、申请材料、办理流程</w:t>
            </w:r>
            <w:r>
              <w:rPr>
                <w:rFonts w:hint="eastAsia" w:ascii="仿宋_GB2312" w:hAnsi="宋体" w:eastAsia="仿宋_GB2312"/>
                <w:color w:val="000000"/>
                <w:sz w:val="18"/>
                <w:szCs w:val="18"/>
              </w:rPr>
              <w:t>、办理时限、办理地点</w:t>
            </w:r>
            <w:r>
              <w:rPr>
                <w:rFonts w:hint="eastAsia" w:ascii="仿宋_GB2312" w:hAnsi="宋体" w:eastAsia="仿宋_GB2312"/>
                <w:color w:val="000000"/>
                <w:sz w:val="18"/>
                <w:szCs w:val="18"/>
                <w:lang w:eastAsia="zh-CN"/>
              </w:rPr>
              <w:t>（方式）</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办理结果告知方式、</w:t>
            </w:r>
            <w:r>
              <w:rPr>
                <w:rFonts w:hint="eastAsia" w:ascii="仿宋_GB2312" w:hAnsi="宋体" w:eastAsia="仿宋_GB2312"/>
                <w:color w:val="000000"/>
                <w:sz w:val="18"/>
                <w:szCs w:val="18"/>
              </w:rPr>
              <w:t>咨询</w:t>
            </w:r>
            <w:r>
              <w:rPr>
                <w:rFonts w:hint="eastAsia" w:ascii="仿宋_GB2312" w:hAnsi="宋体" w:eastAsia="仿宋_GB2312"/>
                <w:color w:val="000000"/>
                <w:sz w:val="18"/>
                <w:szCs w:val="18"/>
                <w:lang w:eastAsia="zh-CN"/>
              </w:rPr>
              <w:t>电话</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鄂托克前旗就业服务局</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p>
            <w:pPr>
              <w:rPr>
                <w:rFonts w:hint="eastAsia" w:ascii="仿宋_GB2312" w:hAnsi="宋体" w:eastAsia="仿宋_GB2312"/>
                <w:color w:val="000000"/>
                <w:sz w:val="18"/>
                <w:szCs w:val="18"/>
                <w:lang w:eastAsia="zh-CN"/>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58</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丧葬补助金和抚恤金申领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61</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农民合同制工人一次性生活补助申领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代缴基本医疗保险费</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63</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价格临时补贴申领</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lang w:eastAsia="zh-CN"/>
              </w:rPr>
              <w:t>对象范围、申请条件、申请材料、办理流程</w:t>
            </w:r>
            <w:r>
              <w:rPr>
                <w:rFonts w:hint="eastAsia" w:ascii="仿宋_GB2312" w:hAnsi="宋体" w:eastAsia="仿宋_GB2312"/>
                <w:color w:val="000000"/>
                <w:sz w:val="18"/>
                <w:szCs w:val="18"/>
              </w:rPr>
              <w:t>、办理时限、办理地点</w:t>
            </w:r>
            <w:r>
              <w:rPr>
                <w:rFonts w:hint="eastAsia" w:ascii="仿宋_GB2312" w:hAnsi="宋体" w:eastAsia="仿宋_GB2312"/>
                <w:color w:val="000000"/>
                <w:sz w:val="18"/>
                <w:szCs w:val="18"/>
                <w:lang w:eastAsia="zh-CN"/>
              </w:rPr>
              <w:t>（方式）</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办理结果告知方式、</w:t>
            </w:r>
            <w:r>
              <w:rPr>
                <w:rFonts w:hint="eastAsia" w:ascii="仿宋_GB2312" w:hAnsi="宋体" w:eastAsia="仿宋_GB2312"/>
                <w:color w:val="000000"/>
                <w:sz w:val="18"/>
                <w:szCs w:val="18"/>
              </w:rPr>
              <w:t>咨询</w:t>
            </w:r>
            <w:r>
              <w:rPr>
                <w:rFonts w:hint="eastAsia" w:ascii="仿宋_GB2312" w:hAnsi="宋体" w:eastAsia="仿宋_GB2312"/>
                <w:color w:val="000000"/>
                <w:sz w:val="18"/>
                <w:szCs w:val="18"/>
                <w:lang w:eastAsia="zh-CN"/>
              </w:rPr>
              <w:t>电话</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鄂托克前旗就业服务局</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p>
            <w:pPr>
              <w:rPr>
                <w:rFonts w:hint="eastAsia" w:ascii="仿宋_GB2312" w:hAnsi="宋体" w:eastAsia="仿宋_GB2312"/>
                <w:color w:val="000000"/>
                <w:sz w:val="18"/>
                <w:szCs w:val="18"/>
                <w:lang w:eastAsia="zh-CN"/>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失业保险关系转移接续</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稳岗补贴申领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技能提升补贴申领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东部7省（市）扩大支出试点项目</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68</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eastAsia="zh-CN"/>
              </w:rPr>
              <w:t>鄂托克前旗人力资源</w:t>
            </w:r>
            <w:r>
              <w:rPr>
                <w:rFonts w:hint="eastAsia" w:ascii="仿宋_GB2312" w:hAnsi="宋体" w:eastAsia="仿宋_GB2312"/>
                <w:color w:val="000000"/>
                <w:sz w:val="18"/>
                <w:szCs w:val="18"/>
                <w:lang w:val="en-US" w:eastAsia="zh-CN"/>
              </w:rPr>
              <w:t>和社会保障局</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69</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企业年金方案重要条款变更备案</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鄂托克前旗人力资源</w:t>
            </w:r>
            <w:r>
              <w:rPr>
                <w:rFonts w:hint="eastAsia" w:ascii="仿宋_GB2312" w:hAnsi="宋体" w:eastAsia="仿宋_GB2312"/>
                <w:color w:val="000000"/>
                <w:sz w:val="18"/>
                <w:szCs w:val="18"/>
                <w:lang w:val="en-US" w:eastAsia="zh-CN"/>
              </w:rPr>
              <w:t>和社会保障局</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bookmarkStart w:id="1" w:name="_GoBack"/>
            <w:bookmarkEnd w:id="1"/>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企业年金方案终止备案</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71</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社会保障卡申领</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鄂托克前旗农村商业银行有限公司</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72</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社会保障卡启用（含社会保障卡银行账户激活）</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7</w:t>
            </w:r>
            <w:r>
              <w:rPr>
                <w:rFonts w:hint="eastAsia" w:ascii="仿宋_GB2312" w:hAnsi="宋体" w:eastAsia="仿宋_GB2312"/>
                <w:color w:val="000000"/>
                <w:sz w:val="18"/>
                <w:szCs w:val="18"/>
                <w:lang w:val="en-US" w:eastAsia="zh-CN"/>
              </w:rPr>
              <w:t>3</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社会保障卡应用状态查询</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7</w:t>
            </w:r>
            <w:r>
              <w:rPr>
                <w:rFonts w:hint="eastAsia" w:ascii="仿宋_GB2312" w:hAnsi="宋体" w:eastAsia="仿宋_GB2312"/>
                <w:color w:val="000000"/>
                <w:sz w:val="18"/>
                <w:szCs w:val="18"/>
                <w:lang w:val="en-US" w:eastAsia="zh-CN"/>
              </w:rPr>
              <w:t>4</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社会保障卡信息变更（非关键信息）</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鄂托克前旗农村商业银行有限公司</w:t>
            </w:r>
          </w:p>
        </w:tc>
        <w:tc>
          <w:tcPr>
            <w:tcW w:w="1496"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   ■政务服务中心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7</w:t>
            </w:r>
            <w:r>
              <w:rPr>
                <w:rFonts w:hint="eastAsia" w:ascii="仿宋_GB2312" w:hAnsi="宋体" w:eastAsia="仿宋_GB2312"/>
                <w:color w:val="000000"/>
                <w:sz w:val="18"/>
                <w:szCs w:val="18"/>
                <w:lang w:val="en-US" w:eastAsia="zh-CN"/>
              </w:rPr>
              <w:t>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社会保障卡密码修改与重置</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7</w:t>
            </w:r>
            <w:r>
              <w:rPr>
                <w:rFonts w:hint="eastAsia" w:ascii="仿宋_GB2312" w:hAnsi="宋体" w:eastAsia="仿宋_GB2312"/>
                <w:color w:val="000000"/>
                <w:sz w:val="18"/>
                <w:szCs w:val="18"/>
                <w:lang w:val="en-US" w:eastAsia="zh-CN"/>
              </w:rPr>
              <w:t>6</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社会保障卡挂失与解挂</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7</w:t>
            </w:r>
            <w:r>
              <w:rPr>
                <w:rFonts w:hint="eastAsia" w:ascii="仿宋_GB2312" w:hAnsi="宋体" w:eastAsia="仿宋_GB2312"/>
                <w:color w:val="000000"/>
                <w:sz w:val="18"/>
                <w:szCs w:val="18"/>
                <w:lang w:val="en-US" w:eastAsia="zh-CN"/>
              </w:rPr>
              <w:t>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社会保障卡补换、换领、换发</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7</w:t>
            </w:r>
            <w:r>
              <w:rPr>
                <w:rFonts w:hint="eastAsia" w:ascii="仿宋_GB2312" w:hAnsi="宋体" w:eastAsia="仿宋_GB2312"/>
                <w:color w:val="000000"/>
                <w:sz w:val="18"/>
                <w:szCs w:val="18"/>
                <w:lang w:val="en-US" w:eastAsia="zh-CN"/>
              </w:rPr>
              <w:t>8</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社会保障卡注销</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bl>
    <w:p>
      <w:pPr>
        <w:jc w:val="center"/>
        <w:rPr>
          <w:rFonts w:ascii="Times New Roman" w:hAnsi="Times New Roman" w:eastAsia="方正小标宋_GBK"/>
          <w:color w:val="FF0000"/>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golian Baiti">
    <w:panose1 w:val="03000500000000000000"/>
    <w:charset w:val="00"/>
    <w:family w:val="script"/>
    <w:pitch w:val="default"/>
    <w:sig w:usb0="80000023" w:usb1="00000000" w:usb2="0002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3"/>
    <w:rsid w:val="00193DB9"/>
    <w:rsid w:val="001E6D63"/>
    <w:rsid w:val="00264E7D"/>
    <w:rsid w:val="002967AA"/>
    <w:rsid w:val="002E0878"/>
    <w:rsid w:val="003B2C77"/>
    <w:rsid w:val="004077CB"/>
    <w:rsid w:val="00416393"/>
    <w:rsid w:val="00612901"/>
    <w:rsid w:val="008438B0"/>
    <w:rsid w:val="00902A01"/>
    <w:rsid w:val="00A41EEC"/>
    <w:rsid w:val="00FA002F"/>
    <w:rsid w:val="030F06BB"/>
    <w:rsid w:val="094B2C18"/>
    <w:rsid w:val="10765F5E"/>
    <w:rsid w:val="112A69C2"/>
    <w:rsid w:val="11825803"/>
    <w:rsid w:val="119665D4"/>
    <w:rsid w:val="14106BFD"/>
    <w:rsid w:val="16DC0E6E"/>
    <w:rsid w:val="1D884D59"/>
    <w:rsid w:val="1F762D4C"/>
    <w:rsid w:val="26FE249B"/>
    <w:rsid w:val="323458C1"/>
    <w:rsid w:val="3D741C6F"/>
    <w:rsid w:val="4A6036A4"/>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qFormat/>
    <w:uiPriority w:val="0"/>
    <w:pPr>
      <w:jc w:val="left"/>
    </w:pPr>
  </w:style>
  <w:style w:type="paragraph" w:styleId="4">
    <w:name w:val="Balloon Text"/>
    <w:basedOn w:val="1"/>
    <w:link w:val="19"/>
    <w:semiHidden/>
    <w:qFormat/>
    <w:uiPriority w:val="0"/>
    <w:rPr>
      <w:sz w:val="18"/>
      <w:szCs w:val="18"/>
    </w:r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8"/>
    <w:semiHidden/>
    <w:qFormat/>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styleId="13">
    <w:name w:val="Hyperlink"/>
    <w:qFormat/>
    <w:uiPriority w:val="0"/>
    <w:rPr>
      <w:color w:val="0000FF"/>
      <w:u w:val="single"/>
    </w:rPr>
  </w:style>
  <w:style w:type="character" w:styleId="14">
    <w:name w:val="annotation reference"/>
    <w:semiHidden/>
    <w:qFormat/>
    <w:uiPriority w:val="0"/>
    <w:rPr>
      <w:sz w:val="21"/>
      <w:szCs w:val="21"/>
    </w:rPr>
  </w:style>
  <w:style w:type="character" w:customStyle="1" w:styleId="15">
    <w:name w:val="标题 1 字符"/>
    <w:basedOn w:val="11"/>
    <w:link w:val="2"/>
    <w:qFormat/>
    <w:uiPriority w:val="0"/>
    <w:rPr>
      <w:rFonts w:ascii="Calibri" w:hAnsi="Calibri" w:eastAsia="宋体" w:cs="Times New Roman"/>
      <w:b/>
      <w:bCs/>
      <w:kern w:val="44"/>
      <w:sz w:val="44"/>
      <w:szCs w:val="44"/>
    </w:rPr>
  </w:style>
  <w:style w:type="paragraph" w:customStyle="1" w:styleId="16">
    <w:name w:val="列出段落"/>
    <w:basedOn w:val="1"/>
    <w:qFormat/>
    <w:uiPriority w:val="0"/>
    <w:pPr>
      <w:ind w:firstLine="420" w:firstLineChars="200"/>
    </w:pPr>
    <w:rPr>
      <w:rFonts w:ascii="等线" w:hAnsi="等线" w:eastAsia="等线"/>
    </w:rPr>
  </w:style>
  <w:style w:type="character" w:customStyle="1" w:styleId="17">
    <w:name w:val="批注文字 字符"/>
    <w:basedOn w:val="11"/>
    <w:link w:val="3"/>
    <w:semiHidden/>
    <w:qFormat/>
    <w:uiPriority w:val="0"/>
    <w:rPr>
      <w:rFonts w:ascii="Calibri" w:hAnsi="Calibri" w:eastAsia="宋体" w:cs="Times New Roman"/>
    </w:rPr>
  </w:style>
  <w:style w:type="character" w:customStyle="1" w:styleId="18">
    <w:name w:val="批注主题 字符"/>
    <w:basedOn w:val="17"/>
    <w:link w:val="8"/>
    <w:semiHidden/>
    <w:qFormat/>
    <w:uiPriority w:val="0"/>
    <w:rPr>
      <w:rFonts w:ascii="Calibri" w:hAnsi="Calibri" w:eastAsia="宋体" w:cs="Times New Roman"/>
      <w:b/>
      <w:bCs/>
    </w:rPr>
  </w:style>
  <w:style w:type="character" w:customStyle="1" w:styleId="19">
    <w:name w:val="批注框文本 字符"/>
    <w:basedOn w:val="11"/>
    <w:link w:val="4"/>
    <w:semiHidden/>
    <w:qFormat/>
    <w:uiPriority w:val="0"/>
    <w:rPr>
      <w:rFonts w:ascii="Calibri" w:hAnsi="Calibri" w:eastAsia="宋体" w:cs="Times New Roman"/>
      <w:sz w:val="18"/>
      <w:szCs w:val="18"/>
    </w:rPr>
  </w:style>
  <w:style w:type="paragraph" w:customStyle="1" w:styleId="20">
    <w:name w:val="列出段落1"/>
    <w:basedOn w:val="1"/>
    <w:qFormat/>
    <w:uiPriority w:val="0"/>
    <w:pPr>
      <w:ind w:firstLine="420" w:firstLineChars="200"/>
    </w:pPr>
  </w:style>
  <w:style w:type="character" w:customStyle="1" w:styleId="21">
    <w:name w:val="页眉 字符"/>
    <w:basedOn w:val="11"/>
    <w:link w:val="6"/>
    <w:qFormat/>
    <w:uiPriority w:val="0"/>
    <w:rPr>
      <w:rFonts w:ascii="Calibri" w:hAnsi="Calibri" w:eastAsia="宋体" w:cs="Times New Roman"/>
      <w:sz w:val="18"/>
      <w:szCs w:val="18"/>
    </w:rPr>
  </w:style>
  <w:style w:type="character" w:customStyle="1" w:styleId="22">
    <w:name w:val="页脚 字符"/>
    <w:basedOn w:val="11"/>
    <w:link w:val="5"/>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FB8344-096B-40CB-BABD-969550E207C7}">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1111</Words>
  <Characters>6339</Characters>
  <Lines>52</Lines>
  <Paragraphs>14</Paragraphs>
  <TotalTime>0</TotalTime>
  <ScaleCrop>false</ScaleCrop>
  <LinksUpToDate>false</LinksUpToDate>
  <CharactersWithSpaces>7436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2020-03-06T06:58:00Z</dcterms:created>
  <dc:creator>tai yuzhu</dc:creator>
  <cp:lastModifiedBy>与子成说。</cp:lastModifiedBy>
  <cp:lastPrinted>2020-09-18T08:11:00Z</cp:lastPrinted>
  <dcterms:modified xsi:type="dcterms:W3CDTF">2020-10-09T09:07:54Z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