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168" w:firstLineChars="600"/>
        <w:rPr>
          <w:rFonts w:ascii="仿宋_GB2312" w:eastAsia="仿宋_GB2312" w:cs="仿宋_GB2312"/>
          <w:b/>
          <w:kern w:val="0"/>
          <w:sz w:val="36"/>
          <w:szCs w:val="36"/>
        </w:rPr>
      </w:pPr>
      <w:r>
        <w:rPr>
          <w:rFonts w:hint="eastAsia" w:ascii="仿宋_GB2312" w:hAnsi="Times New Roman" w:eastAsia="仿宋_GB2312" w:cs="仿宋_GB2312"/>
          <w:b/>
          <w:kern w:val="0"/>
          <w:sz w:val="36"/>
          <w:szCs w:val="36"/>
        </w:rPr>
        <w:t>粮油副食蔬菜价格监测报表</w:t>
      </w:r>
    </w:p>
    <w:tbl>
      <w:tblPr>
        <w:tblStyle w:val="2"/>
        <w:tblpPr w:leftFromText="180" w:rightFromText="180" w:vertAnchor="page" w:horzAnchor="page" w:tblpX="1245" w:tblpY="2253"/>
        <w:tblOverlap w:val="never"/>
        <w:tblW w:w="96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96"/>
        <w:gridCol w:w="2603"/>
        <w:gridCol w:w="817"/>
        <w:gridCol w:w="1470"/>
        <w:gridCol w:w="1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品种</w:t>
            </w: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规格</w:t>
            </w:r>
          </w:p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等级</w:t>
            </w:r>
          </w:p>
        </w:tc>
        <w:tc>
          <w:tcPr>
            <w:tcW w:w="260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单位</w:t>
            </w: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价格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当日价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比上期（%）</w:t>
            </w: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面粉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大米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标一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2.4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鲁花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花生油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一级桶装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元/5升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160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大豆调和油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一级桶装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元/5升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猪肉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精瘦肉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猪肉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肋骨肉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牛肉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去骨肉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</w:rPr>
              <w:t>绵羊羯子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去骨肉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鸡肉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白条鸡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鸡蛋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新鲜完整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4.89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-0.60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草鱼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活750克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鲤鱼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活750克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蒙牛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牛奶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袋装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豆腐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无包装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2.93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绿豆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6.1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香芹菜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4.59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精白菜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1.55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小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油菜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2.99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黄瓜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3.82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白萝卜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1.75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茄子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圆形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2.99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6.02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西红柿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3.92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23.70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土豆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1.68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-4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胡萝卜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1.98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青椒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5.36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8.94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尖椒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4.02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-12.41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牛芯菜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1.42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豆角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豆王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6.26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-9.66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蒜苔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4.79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9.79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韭菜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2.22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-30.11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大蒜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6.02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红葱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2.66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14.65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  <w:t>苹果（红富士）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4.79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4.35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香蕉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3.52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梨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5.2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widowControl/>
        <w:spacing w:before="100" w:after="100" w:line="440" w:lineRule="atLeast"/>
        <w:ind w:firstLine="105"/>
        <w:jc w:val="left"/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填报单位：鄂托克前旗发展和改革委员会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             报告日期：</w:t>
      </w:r>
      <w:r>
        <w:rPr>
          <w:rFonts w:hint="eastAsia" w:ascii="华文楷体" w:hAnsi="华文楷体" w:eastAsia="华文楷体" w:cs="华文楷体"/>
          <w:b/>
          <w:bCs/>
          <w:color w:val="000000"/>
          <w:kern w:val="0"/>
          <w:szCs w:val="21"/>
        </w:rPr>
        <w:t>202</w:t>
      </w:r>
      <w:r>
        <w:rPr>
          <w:rFonts w:hint="eastAsia" w:ascii="华文楷体" w:hAnsi="华文楷体" w:eastAsia="华文楷体" w:cs="华文楷体"/>
          <w:b/>
          <w:bCs/>
          <w:color w:val="000000"/>
          <w:kern w:val="0"/>
          <w:szCs w:val="21"/>
          <w:lang w:val="en-US" w:eastAsia="zh-CN"/>
        </w:rPr>
        <w:t>4年4月18日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本周我旗粮油副食价格平稳，如2种粮食平均环比指数是0；2种食用油平均环比指数为0；牛肉环比指数0%，其他肉类平均环比指数是0%；鸡蛋环比指数是-0.60%；17种蔬菜平均环比是-0.87%；3种水果平均环比指数是1.58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%，整体价格未发生异常波动，供应充足。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MDI4MjNhZjAwODdmZWI2YjY4Y2EwN2E5YWRlN2QifQ=="/>
  </w:docVars>
  <w:rsids>
    <w:rsidRoot w:val="09EE730A"/>
    <w:rsid w:val="09EE730A"/>
    <w:rsid w:val="1436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2024-04-18T01:39:00Z</dcterms:created>
  <dc:creator></dc:creator>
  <cp:lastModifiedBy></cp:lastModifiedBy>
  <dcterms:modified xsi:type="dcterms:W3CDTF">2024-04-18T01:47:45Z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38098195CA50494A9C49D7A28615F295_11</vt:lpwstr>
  </property>
</Properties>
</file>