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8" w:firstLineChars="600"/>
        <w:rPr>
          <w:rFonts w:asci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b/>
          <w:kern w:val="0"/>
          <w:sz w:val="36"/>
          <w:szCs w:val="36"/>
        </w:rPr>
        <w:t>粮油副食蔬菜价格监测报表</w:t>
      </w:r>
    </w:p>
    <w:tbl>
      <w:tblPr>
        <w:tblStyle w:val="2"/>
        <w:tblpPr w:leftFromText="180" w:rightFromText="180" w:vertAnchor="page" w:horzAnchor="page" w:tblpX="1245" w:tblpY="2253"/>
        <w:tblOverlap w:val="never"/>
        <w:tblW w:w="9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6"/>
        <w:gridCol w:w="2603"/>
        <w:gridCol w:w="817"/>
        <w:gridCol w:w="1470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品种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规格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等级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单位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价格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当日价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比上期（%）</w:t>
            </w: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标一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2.4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鲁花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精瘦肉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肋骨肉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白条鸡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新鲜完整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-1.25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蒙牛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袋装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无包装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2.93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5.90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香芹菜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27.39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1.58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50.47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小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3.19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3.46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-12.40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1.52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7.04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圆形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4.82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11.57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5.15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1.72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4.85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-11.17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4.36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1.15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9.52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-1.07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4.86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4.98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6.02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-5.34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2.82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苹果（红富士）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3.52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梨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4.69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before="100" w:after="100" w:line="440" w:lineRule="atLeast"/>
        <w:ind w:firstLine="105"/>
        <w:jc w:val="left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填报单位：鄂托克前旗发展和改革委员会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报告日期：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</w:rPr>
        <w:t>202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  <w:lang w:val="en-US" w:eastAsia="zh-CN"/>
        </w:rPr>
        <w:t>4年1月25日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本周我旗粮油副食价格平稳，如2种粮食平均环比指数是0；2种食用油平均环比指数为0；牛肉环比指数0%，其他肉类平均环比指数是0%；鸡蛋环比指数是-1.25%；17种蔬菜平均环比是1.07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%；3种水果平均环比指数是0，整体价格未发生异常波动，供应充足。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DI4MjNhZjAwODdmZWI2YjY4Y2EwN2E5YWRlN2QifQ=="/>
  </w:docVars>
  <w:rsids>
    <w:rsidRoot w:val="44A50B13"/>
    <w:rsid w:val="1AFF18DB"/>
    <w:rsid w:val="44A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2024-01-25T01:29:00Z</dcterms:created>
  <dc:creator></dc:creator>
  <cp:lastModifiedBy></cp:lastModifiedBy>
  <dcterms:modified xsi:type="dcterms:W3CDTF">2024-01-25T01:33:42Z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8E5CDB9C92C24382A19F5ABC8F6F881C_11</vt:lpwstr>
  </property>
</Properties>
</file>