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168" w:firstLineChars="600"/>
        <w:rPr>
          <w:rFonts w:asci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Times New Roman" w:eastAsia="仿宋_GB2312" w:cs="仿宋_GB2312"/>
          <w:b/>
          <w:kern w:val="0"/>
          <w:sz w:val="36"/>
          <w:szCs w:val="36"/>
        </w:rPr>
        <w:t>粮油副食蔬菜价格监测报表</w:t>
      </w:r>
    </w:p>
    <w:tbl>
      <w:tblPr>
        <w:tblStyle w:val="2"/>
        <w:tblpPr w:leftFromText="180" w:rightFromText="180" w:vertAnchor="page" w:horzAnchor="page" w:tblpX="1245" w:tblpY="2253"/>
        <w:tblOverlap w:val="never"/>
        <w:tblW w:w="96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6"/>
        <w:gridCol w:w="2603"/>
        <w:gridCol w:w="817"/>
        <w:gridCol w:w="1470"/>
        <w:gridCol w:w="17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品种</w:t>
            </w:r>
          </w:p>
        </w:tc>
        <w:tc>
          <w:tcPr>
            <w:tcW w:w="1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规格</w:t>
            </w: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等级</w:t>
            </w:r>
          </w:p>
        </w:tc>
        <w:tc>
          <w:tcPr>
            <w:tcW w:w="26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单位</w:t>
            </w:r>
          </w:p>
        </w:tc>
        <w:tc>
          <w:tcPr>
            <w:tcW w:w="22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价格</w:t>
            </w:r>
          </w:p>
        </w:tc>
        <w:tc>
          <w:tcPr>
            <w:tcW w:w="174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当日价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</w:rPr>
              <w:t>比上期（%）</w:t>
            </w:r>
          </w:p>
        </w:tc>
        <w:tc>
          <w:tcPr>
            <w:tcW w:w="174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面粉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大米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标一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2.6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鲁花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花生油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大豆调和油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一级桶装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元/5升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精瘦肉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猪肉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肋骨肉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3</w:t>
            </w: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</w:rPr>
              <w:t>绵羊羯子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去骨肉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白条鸡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鸡蛋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新鲜完整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5.66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1.07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草鱼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鲤鱼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活750克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蒙牛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牛奶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袋装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无包装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2.93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-2.33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绿豆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5.90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香芹菜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3.26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4.15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精白菜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0.65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12.06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小</w:t>
            </w: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油菜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2.66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17.69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黄瓜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4.23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18.82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白萝卜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1.75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23.23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茄子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圆形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-1.48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西红柿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12.94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土豆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1.49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12.87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胡萝卜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1.72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13.15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青椒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2.83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-23.10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尖椒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2.42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18.04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牛芯菜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0.75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10.29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豆角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豆王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4.83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-12.02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蒜苔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4.46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6.69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韭菜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4.48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3.70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大蒜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6.09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2.87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both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红葱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-16.66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2"/>
                <w:szCs w:val="22"/>
                <w:lang w:val="en-US" w:eastAsia="zh-CN"/>
              </w:rPr>
              <w:t>苹果（红富士）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5.16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1.37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梨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标准</w:t>
            </w:r>
          </w:p>
        </w:tc>
        <w:tc>
          <w:tcPr>
            <w:tcW w:w="26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24"/>
                <w:lang w:val="en-US" w:eastAsia="zh-CN"/>
              </w:rPr>
              <w:t>元/500克</w:t>
            </w:r>
          </w:p>
        </w:tc>
        <w:tc>
          <w:tcPr>
            <w:tcW w:w="8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3.65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-18.70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before="100" w:after="100" w:line="440" w:lineRule="atLeast"/>
        <w:ind w:firstLine="105"/>
        <w:jc w:val="left"/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填报单位：鄂托克前旗发展和改革委员会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 xml:space="preserve">             报告日期：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</w:rPr>
        <w:t>202</w:t>
      </w:r>
      <w:r>
        <w:rPr>
          <w:rFonts w:hint="eastAsia" w:ascii="华文楷体" w:hAnsi="华文楷体" w:eastAsia="华文楷体" w:cs="华文楷体"/>
          <w:b/>
          <w:bCs/>
          <w:color w:val="000000"/>
          <w:kern w:val="0"/>
          <w:szCs w:val="21"/>
          <w:lang w:val="en-US" w:eastAsia="zh-CN"/>
        </w:rPr>
        <w:t>3年12月7日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周我旗粮油副食价格平稳，如2种粮食平均环比指数是0%；2种食用油平均环比指数为0%；牛肉环比指数0%，其他肉类平均环比指数是0%；鸡蛋环比指数是1.07%；17种蔬菜平均环比是2.83%；3种水果平均环比指数是-5.89%，整体价格未发生异常波动，供应充足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MDI4MjNhZjAwODdmZWI2YjY4Y2EwN2E5YWRlN2QifQ=="/>
  </w:docVars>
  <w:rsids>
    <w:rsidRoot w:val="4477434D"/>
    <w:rsid w:val="227E5224"/>
    <w:rsid w:val="447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2023-12-07T01:34:00Z</dcterms:created>
  <dc:creator>萨日娜</dc:creator>
  <cp:lastModifiedBy>萨日娜</cp:lastModifiedBy>
  <dcterms:modified xsi:type="dcterms:W3CDTF">2023-12-07T01:40:56Z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D7773838A19D47DBA4EB5BA4E8A9C368_11</vt:lpwstr>
  </property>
</Properties>
</file>